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B4" w:rsidRPr="00536DB3" w:rsidRDefault="00AD0F6F" w:rsidP="00F2699E">
      <w:pPr>
        <w:spacing w:afterLines="100" w:after="312" w:line="360" w:lineRule="auto"/>
        <w:jc w:val="center"/>
        <w:rPr>
          <w:rFonts w:ascii="Times New Roman" w:eastAsia="黑体" w:hAnsi="Times New Roman" w:cs="Times New Roman"/>
          <w:b/>
          <w:sz w:val="36"/>
          <w:szCs w:val="36"/>
        </w:rPr>
      </w:pPr>
      <w:r w:rsidRPr="00536DB3">
        <w:rPr>
          <w:rFonts w:ascii="Times New Roman" w:eastAsia="黑体" w:hAnsi="Times New Roman" w:cs="Times New Roman"/>
          <w:b/>
          <w:sz w:val="36"/>
          <w:szCs w:val="36"/>
        </w:rPr>
        <w:t>FDT</w:t>
      </w:r>
      <w:r w:rsidRPr="00536DB3">
        <w:rPr>
          <w:rFonts w:ascii="Times New Roman" w:eastAsia="黑体" w:hAnsi="Times New Roman" w:cs="Times New Roman"/>
          <w:b/>
          <w:sz w:val="36"/>
          <w:szCs w:val="36"/>
        </w:rPr>
        <w:t>金融创新人才培养计划</w:t>
      </w:r>
    </w:p>
    <w:p w:rsidR="00AE6AB6" w:rsidRPr="00536DB3" w:rsidRDefault="002247C8" w:rsidP="006C0C8B">
      <w:pPr>
        <w:spacing w:afterLines="150" w:after="468" w:line="360" w:lineRule="auto"/>
        <w:jc w:val="center"/>
        <w:rPr>
          <w:rFonts w:ascii="Times New Roman" w:eastAsia="黑体" w:hAnsi="Times New Roman" w:cs="Times New Roman"/>
          <w:b/>
          <w:sz w:val="36"/>
          <w:szCs w:val="36"/>
        </w:rPr>
      </w:pPr>
      <w:r w:rsidRPr="00536DB3">
        <w:rPr>
          <w:rFonts w:ascii="Times New Roman" w:eastAsia="黑体" w:hAnsi="Times New Roman" w:cs="Times New Roman"/>
          <w:b/>
          <w:sz w:val="36"/>
          <w:szCs w:val="36"/>
        </w:rPr>
        <w:t>第一期</w:t>
      </w:r>
      <w:r w:rsidR="00AD0F6F" w:rsidRPr="00536DB3">
        <w:rPr>
          <w:rFonts w:ascii="Times New Roman" w:eastAsia="黑体" w:hAnsi="Times New Roman" w:cs="Times New Roman"/>
          <w:b/>
          <w:sz w:val="36"/>
          <w:szCs w:val="36"/>
        </w:rPr>
        <w:t>实施方案</w:t>
      </w:r>
    </w:p>
    <w:p w:rsidR="00AE6AB6" w:rsidRPr="00536DB3" w:rsidRDefault="00AE6AB6" w:rsidP="00827CB5">
      <w:pPr>
        <w:spacing w:line="360" w:lineRule="auto"/>
        <w:ind w:firstLineChars="200" w:firstLine="560"/>
        <w:rPr>
          <w:rFonts w:ascii="Times New Roman" w:eastAsia="仿宋_GB2312" w:hAnsi="Times New Roman" w:cs="Times New Roman"/>
          <w:sz w:val="28"/>
          <w:szCs w:val="28"/>
        </w:rPr>
      </w:pPr>
      <w:r w:rsidRPr="00536DB3">
        <w:rPr>
          <w:rFonts w:ascii="Times New Roman" w:eastAsia="仿宋_GB2312" w:hAnsi="Times New Roman" w:cs="Times New Roman"/>
          <w:sz w:val="28"/>
          <w:szCs w:val="28"/>
        </w:rPr>
        <w:t>FDT</w:t>
      </w:r>
      <w:r w:rsidRPr="00536DB3">
        <w:rPr>
          <w:rFonts w:ascii="Times New Roman" w:eastAsia="仿宋_GB2312" w:hAnsi="Times New Roman" w:cs="Times New Roman"/>
          <w:sz w:val="28"/>
          <w:szCs w:val="28"/>
        </w:rPr>
        <w:t>金融创新人才培养计划</w:t>
      </w:r>
      <w:r w:rsidR="00AB5FCF" w:rsidRPr="00536DB3">
        <w:rPr>
          <w:rFonts w:ascii="Times New Roman" w:eastAsia="仿宋_GB2312" w:hAnsi="Times New Roman" w:cs="Times New Roman"/>
          <w:sz w:val="28"/>
          <w:szCs w:val="28"/>
        </w:rPr>
        <w:t>是由香港金融数据技术有限公司（</w:t>
      </w:r>
      <w:r w:rsidR="00AB5FCF" w:rsidRPr="00536DB3">
        <w:rPr>
          <w:rFonts w:ascii="Times New Roman" w:eastAsia="仿宋_GB2312" w:hAnsi="Times New Roman" w:cs="Times New Roman"/>
          <w:sz w:val="28"/>
          <w:szCs w:val="28"/>
        </w:rPr>
        <w:t>Financial Data Technologies Ltd</w:t>
      </w:r>
      <w:r w:rsidR="00AB5FCF" w:rsidRPr="00536DB3">
        <w:rPr>
          <w:rFonts w:ascii="Times New Roman" w:eastAsia="仿宋_GB2312" w:hAnsi="Times New Roman" w:cs="Times New Roman"/>
          <w:sz w:val="28"/>
          <w:szCs w:val="28"/>
        </w:rPr>
        <w:t>）资助支持的公益学生培养项目，</w:t>
      </w:r>
      <w:r w:rsidRPr="00536DB3">
        <w:rPr>
          <w:rFonts w:ascii="Times New Roman" w:eastAsia="仿宋_GB2312" w:hAnsi="Times New Roman" w:cs="Times New Roman"/>
          <w:sz w:val="28"/>
          <w:szCs w:val="28"/>
        </w:rPr>
        <w:t>旨在</w:t>
      </w:r>
      <w:r w:rsidR="00F2699E">
        <w:rPr>
          <w:rFonts w:ascii="Times New Roman" w:eastAsia="仿宋_GB2312" w:hAnsi="Times New Roman" w:cs="Times New Roman"/>
          <w:sz w:val="28"/>
          <w:szCs w:val="28"/>
        </w:rPr>
        <w:t>培养和提升学生在经济、金融、投资等领域的</w:t>
      </w:r>
      <w:r w:rsidR="00F2699E">
        <w:rPr>
          <w:rFonts w:ascii="Times New Roman" w:eastAsia="仿宋_GB2312" w:hAnsi="Times New Roman" w:cs="Times New Roman" w:hint="eastAsia"/>
          <w:sz w:val="28"/>
          <w:szCs w:val="28"/>
        </w:rPr>
        <w:t>实践</w:t>
      </w:r>
      <w:r w:rsidR="00AD0F6F" w:rsidRPr="00536DB3">
        <w:rPr>
          <w:rFonts w:ascii="Times New Roman" w:eastAsia="仿宋_GB2312" w:hAnsi="Times New Roman" w:cs="Times New Roman"/>
          <w:sz w:val="28"/>
          <w:szCs w:val="28"/>
        </w:rPr>
        <w:t>能力和</w:t>
      </w:r>
      <w:r w:rsidRPr="00536DB3">
        <w:rPr>
          <w:rFonts w:ascii="Times New Roman" w:eastAsia="仿宋_GB2312" w:hAnsi="Times New Roman" w:cs="Times New Roman"/>
          <w:sz w:val="28"/>
          <w:szCs w:val="28"/>
        </w:rPr>
        <w:t>国际视野</w:t>
      </w:r>
      <w:r w:rsidR="00AD0F6F" w:rsidRPr="00536DB3">
        <w:rPr>
          <w:rFonts w:ascii="Times New Roman" w:eastAsia="仿宋_GB2312" w:hAnsi="Times New Roman" w:cs="Times New Roman"/>
          <w:sz w:val="28"/>
          <w:szCs w:val="28"/>
        </w:rPr>
        <w:t>，</w:t>
      </w:r>
      <w:r w:rsidRPr="00536DB3">
        <w:rPr>
          <w:rFonts w:ascii="Times New Roman" w:eastAsia="仿宋_GB2312" w:hAnsi="Times New Roman" w:cs="Times New Roman"/>
          <w:sz w:val="28"/>
          <w:szCs w:val="28"/>
        </w:rPr>
        <w:t>培育金融投资领域的储备精英。</w:t>
      </w:r>
      <w:r w:rsidRPr="00536DB3">
        <w:rPr>
          <w:rFonts w:ascii="Times New Roman" w:eastAsia="仿宋_GB2312" w:hAnsi="Times New Roman" w:cs="Times New Roman"/>
          <w:sz w:val="28"/>
          <w:szCs w:val="28"/>
        </w:rPr>
        <w:t>FDT</w:t>
      </w:r>
      <w:r w:rsidR="00277BEC" w:rsidRPr="00536DB3">
        <w:rPr>
          <w:rFonts w:ascii="Times New Roman" w:eastAsia="仿宋_GB2312" w:hAnsi="Times New Roman" w:cs="Times New Roman"/>
          <w:sz w:val="28"/>
          <w:szCs w:val="28"/>
        </w:rPr>
        <w:t>一期拟</w:t>
      </w:r>
      <w:r w:rsidRPr="00536DB3">
        <w:rPr>
          <w:rFonts w:ascii="Times New Roman" w:eastAsia="仿宋_GB2312" w:hAnsi="Times New Roman" w:cs="Times New Roman"/>
          <w:sz w:val="28"/>
          <w:szCs w:val="28"/>
        </w:rPr>
        <w:t>于</w:t>
      </w:r>
      <w:r w:rsidRPr="00536DB3">
        <w:rPr>
          <w:rFonts w:ascii="Times New Roman" w:eastAsia="仿宋_GB2312" w:hAnsi="Times New Roman" w:cs="Times New Roman"/>
          <w:sz w:val="28"/>
          <w:szCs w:val="28"/>
        </w:rPr>
        <w:t>2015</w:t>
      </w:r>
      <w:r w:rsidRPr="00536DB3">
        <w:rPr>
          <w:rFonts w:ascii="Times New Roman" w:eastAsia="仿宋_GB2312" w:hAnsi="Times New Roman" w:cs="Times New Roman"/>
          <w:sz w:val="28"/>
          <w:szCs w:val="28"/>
        </w:rPr>
        <w:t>年</w:t>
      </w:r>
      <w:r w:rsidRPr="00536DB3">
        <w:rPr>
          <w:rFonts w:ascii="Times New Roman" w:eastAsia="仿宋_GB2312" w:hAnsi="Times New Roman" w:cs="Times New Roman"/>
          <w:sz w:val="28"/>
          <w:szCs w:val="28"/>
        </w:rPr>
        <w:t>4</w:t>
      </w:r>
      <w:r w:rsidRPr="00536DB3">
        <w:rPr>
          <w:rFonts w:ascii="Times New Roman" w:eastAsia="仿宋_GB2312" w:hAnsi="Times New Roman" w:cs="Times New Roman"/>
          <w:sz w:val="28"/>
          <w:szCs w:val="28"/>
        </w:rPr>
        <w:t>月启动，主要面向北京大学、清华大学、中国人民大学、北京师范大学、</w:t>
      </w:r>
      <w:r w:rsidR="00BA0E3C" w:rsidRPr="00536DB3">
        <w:rPr>
          <w:rFonts w:ascii="Times New Roman" w:eastAsia="仿宋_GB2312" w:hAnsi="Times New Roman" w:cs="Times New Roman"/>
          <w:sz w:val="28"/>
          <w:szCs w:val="28"/>
        </w:rPr>
        <w:t>北京航空航天大学、</w:t>
      </w:r>
      <w:r w:rsidRPr="00536DB3">
        <w:rPr>
          <w:rFonts w:ascii="Times New Roman" w:eastAsia="仿宋_GB2312" w:hAnsi="Times New Roman" w:cs="Times New Roman"/>
          <w:sz w:val="28"/>
          <w:szCs w:val="28"/>
        </w:rPr>
        <w:t>对外经济贸易大学和中央财经大学共</w:t>
      </w:r>
      <w:r w:rsidRPr="00536DB3">
        <w:rPr>
          <w:rFonts w:ascii="Times New Roman" w:eastAsia="仿宋_GB2312" w:hAnsi="Times New Roman" w:cs="Times New Roman"/>
          <w:sz w:val="28"/>
          <w:szCs w:val="28"/>
        </w:rPr>
        <w:t>7</w:t>
      </w:r>
      <w:r w:rsidRPr="00536DB3">
        <w:rPr>
          <w:rFonts w:ascii="Times New Roman" w:eastAsia="仿宋_GB2312" w:hAnsi="Times New Roman" w:cs="Times New Roman"/>
          <w:sz w:val="28"/>
          <w:szCs w:val="28"/>
        </w:rPr>
        <w:t>所高校</w:t>
      </w:r>
      <w:r w:rsidR="006B1C3D" w:rsidRPr="00536DB3">
        <w:rPr>
          <w:rFonts w:ascii="Times New Roman" w:eastAsia="仿宋_GB2312" w:hAnsi="Times New Roman" w:cs="Times New Roman"/>
          <w:sz w:val="28"/>
          <w:szCs w:val="28"/>
        </w:rPr>
        <w:t>展开，</w:t>
      </w:r>
      <w:r w:rsidR="00EC09D3">
        <w:rPr>
          <w:rFonts w:ascii="Times New Roman" w:eastAsia="仿宋_GB2312" w:hAnsi="Times New Roman" w:cs="Times New Roman" w:hint="eastAsia"/>
          <w:sz w:val="28"/>
          <w:szCs w:val="28"/>
        </w:rPr>
        <w:t>项目管理委员会办公室设在中国人民大学，</w:t>
      </w:r>
      <w:bookmarkStart w:id="0" w:name="_GoBack"/>
      <w:bookmarkEnd w:id="0"/>
      <w:r w:rsidR="00B52C8E" w:rsidRPr="00536DB3">
        <w:rPr>
          <w:rFonts w:ascii="Times New Roman" w:eastAsia="仿宋_GB2312" w:hAnsi="Times New Roman" w:cs="Times New Roman"/>
          <w:sz w:val="28"/>
          <w:szCs w:val="28"/>
        </w:rPr>
        <w:t>该计划将充分运用移动互联网和大数据技术，</w:t>
      </w:r>
      <w:r w:rsidR="00E74FF3" w:rsidRPr="00536DB3">
        <w:rPr>
          <w:rFonts w:ascii="Times New Roman" w:eastAsia="仿宋_GB2312" w:hAnsi="Times New Roman" w:cs="Times New Roman"/>
          <w:sz w:val="28"/>
          <w:szCs w:val="28"/>
        </w:rPr>
        <w:t>通过</w:t>
      </w:r>
      <w:r w:rsidR="00BA0E3C" w:rsidRPr="00536DB3">
        <w:rPr>
          <w:rFonts w:ascii="Times New Roman" w:eastAsia="仿宋_GB2312" w:hAnsi="Times New Roman" w:cs="Times New Roman"/>
          <w:sz w:val="28"/>
          <w:szCs w:val="28"/>
        </w:rPr>
        <w:t>广泛参与、</w:t>
      </w:r>
      <w:r w:rsidR="00E74FF3" w:rsidRPr="00536DB3">
        <w:rPr>
          <w:rFonts w:ascii="Times New Roman" w:eastAsia="仿宋_GB2312" w:hAnsi="Times New Roman" w:cs="Times New Roman"/>
          <w:sz w:val="28"/>
          <w:szCs w:val="28"/>
        </w:rPr>
        <w:t>重点培养的创新方式选拔</w:t>
      </w:r>
      <w:r w:rsidR="00B52C8E" w:rsidRPr="00536DB3">
        <w:rPr>
          <w:rFonts w:ascii="Times New Roman" w:eastAsia="仿宋_GB2312" w:hAnsi="Times New Roman" w:cs="Times New Roman"/>
          <w:sz w:val="28"/>
          <w:szCs w:val="28"/>
        </w:rPr>
        <w:t>并</w:t>
      </w:r>
      <w:r w:rsidR="00E74FF3" w:rsidRPr="00536DB3">
        <w:rPr>
          <w:rFonts w:ascii="Times New Roman" w:eastAsia="仿宋_GB2312" w:hAnsi="Times New Roman" w:cs="Times New Roman"/>
          <w:sz w:val="28"/>
          <w:szCs w:val="28"/>
        </w:rPr>
        <w:t>培育优秀人才</w:t>
      </w:r>
      <w:r w:rsidR="00B52C8E" w:rsidRPr="00536DB3">
        <w:rPr>
          <w:rFonts w:ascii="Times New Roman" w:eastAsia="仿宋_GB2312" w:hAnsi="Times New Roman" w:cs="Times New Roman"/>
          <w:sz w:val="28"/>
          <w:szCs w:val="28"/>
        </w:rPr>
        <w:t>。</w:t>
      </w:r>
    </w:p>
    <w:p w:rsidR="004915E7" w:rsidRPr="00B8593C" w:rsidRDefault="004915E7" w:rsidP="00B8593C">
      <w:pPr>
        <w:spacing w:beforeLines="100" w:before="312" w:afterLines="100" w:after="312" w:line="440" w:lineRule="exact"/>
        <w:ind w:firstLineChars="200" w:firstLine="643"/>
        <w:rPr>
          <w:rFonts w:ascii="Times New Roman" w:eastAsia="仿宋_GB2312" w:hAnsi="Times New Roman" w:cs="Times New Roman"/>
          <w:b/>
          <w:sz w:val="32"/>
          <w:szCs w:val="30"/>
        </w:rPr>
      </w:pPr>
      <w:r w:rsidRPr="00B8593C">
        <w:rPr>
          <w:rFonts w:ascii="Times New Roman" w:eastAsia="仿宋_GB2312" w:hAnsi="Times New Roman" w:cs="Times New Roman"/>
          <w:b/>
          <w:sz w:val="32"/>
          <w:szCs w:val="30"/>
        </w:rPr>
        <w:t>一、培养目标</w:t>
      </w:r>
    </w:p>
    <w:p w:rsidR="004915E7" w:rsidRPr="00536DB3" w:rsidRDefault="004915E7" w:rsidP="00913C9F">
      <w:pPr>
        <w:spacing w:beforeLines="100" w:before="312" w:afterLines="50" w:after="156" w:line="440" w:lineRule="exact"/>
        <w:ind w:firstLineChars="200" w:firstLine="602"/>
        <w:rPr>
          <w:rFonts w:ascii="Times New Roman" w:eastAsia="仿宋_GB2312" w:hAnsi="Times New Roman" w:cs="Times New Roman"/>
          <w:b/>
          <w:sz w:val="30"/>
          <w:szCs w:val="30"/>
        </w:rPr>
      </w:pPr>
      <w:r w:rsidRPr="00536DB3">
        <w:rPr>
          <w:rFonts w:ascii="Times New Roman" w:eastAsia="仿宋_GB2312" w:hAnsi="Times New Roman" w:cs="Times New Roman"/>
          <w:b/>
          <w:sz w:val="30"/>
          <w:szCs w:val="30"/>
        </w:rPr>
        <w:t>（一）指导思想</w:t>
      </w:r>
    </w:p>
    <w:p w:rsidR="00726EB8" w:rsidRPr="00536DB3" w:rsidRDefault="009002A0" w:rsidP="00655317">
      <w:pPr>
        <w:spacing w:line="360" w:lineRule="auto"/>
        <w:ind w:firstLineChars="200" w:firstLine="560"/>
        <w:rPr>
          <w:rFonts w:ascii="Times New Roman" w:eastAsia="仿宋_GB2312" w:hAnsi="Times New Roman" w:cs="Times New Roman"/>
          <w:sz w:val="28"/>
          <w:szCs w:val="28"/>
        </w:rPr>
      </w:pPr>
      <w:r w:rsidRPr="00536DB3">
        <w:rPr>
          <w:rFonts w:ascii="Times New Roman" w:eastAsia="仿宋_GB2312" w:hAnsi="Times New Roman" w:cs="Times New Roman"/>
          <w:sz w:val="28"/>
          <w:szCs w:val="28"/>
        </w:rPr>
        <w:t>FDT</w:t>
      </w:r>
      <w:r w:rsidRPr="00536DB3">
        <w:rPr>
          <w:rFonts w:ascii="Times New Roman" w:eastAsia="仿宋_GB2312" w:hAnsi="Times New Roman" w:cs="Times New Roman"/>
          <w:sz w:val="28"/>
          <w:szCs w:val="28"/>
        </w:rPr>
        <w:t>金融创新人才培养计划秉</w:t>
      </w:r>
      <w:r w:rsidR="001E1EAC" w:rsidRPr="00536DB3">
        <w:rPr>
          <w:rFonts w:ascii="Times New Roman" w:eastAsia="仿宋_GB2312" w:hAnsi="Times New Roman" w:cs="Times New Roman"/>
          <w:sz w:val="28"/>
          <w:szCs w:val="28"/>
        </w:rPr>
        <w:t>承</w:t>
      </w:r>
      <w:r w:rsidR="00932808" w:rsidRPr="00536DB3">
        <w:rPr>
          <w:rFonts w:ascii="Times New Roman" w:eastAsia="仿宋_GB2312" w:hAnsi="Times New Roman" w:cs="Times New Roman"/>
          <w:sz w:val="28"/>
          <w:szCs w:val="28"/>
        </w:rPr>
        <w:t>“</w:t>
      </w:r>
      <w:r w:rsidR="00381BF6" w:rsidRPr="00536DB3">
        <w:rPr>
          <w:rFonts w:ascii="Times New Roman" w:eastAsia="仿宋_GB2312" w:hAnsi="Times New Roman" w:cs="Times New Roman"/>
          <w:sz w:val="28"/>
          <w:szCs w:val="28"/>
        </w:rPr>
        <w:t>求是</w:t>
      </w:r>
      <w:r w:rsidR="00932808" w:rsidRPr="00536DB3">
        <w:rPr>
          <w:rFonts w:ascii="Times New Roman" w:eastAsia="仿宋_GB2312" w:hAnsi="Times New Roman" w:cs="Times New Roman"/>
          <w:sz w:val="28"/>
          <w:szCs w:val="28"/>
        </w:rPr>
        <w:t>精学，知行合一</w:t>
      </w:r>
      <w:r w:rsidR="00932808" w:rsidRPr="00536DB3">
        <w:rPr>
          <w:rFonts w:ascii="Times New Roman" w:eastAsia="仿宋_GB2312" w:hAnsi="Times New Roman" w:cs="Times New Roman"/>
          <w:sz w:val="28"/>
          <w:szCs w:val="28"/>
        </w:rPr>
        <w:t>”</w:t>
      </w:r>
      <w:r w:rsidR="001C53B4" w:rsidRPr="00536DB3">
        <w:rPr>
          <w:rFonts w:ascii="Times New Roman" w:eastAsia="仿宋_GB2312" w:hAnsi="Times New Roman" w:cs="Times New Roman"/>
          <w:sz w:val="28"/>
          <w:szCs w:val="28"/>
        </w:rPr>
        <w:t>的</w:t>
      </w:r>
      <w:r w:rsidR="00530093" w:rsidRPr="00536DB3">
        <w:rPr>
          <w:rFonts w:ascii="Times New Roman" w:eastAsia="仿宋_GB2312" w:hAnsi="Times New Roman" w:cs="Times New Roman"/>
          <w:sz w:val="28"/>
          <w:szCs w:val="28"/>
        </w:rPr>
        <w:t>培养</w:t>
      </w:r>
      <w:r w:rsidR="001C53B4" w:rsidRPr="00536DB3">
        <w:rPr>
          <w:rFonts w:ascii="Times New Roman" w:eastAsia="仿宋_GB2312" w:hAnsi="Times New Roman" w:cs="Times New Roman"/>
          <w:sz w:val="28"/>
          <w:szCs w:val="28"/>
        </w:rPr>
        <w:t>宗旨和</w:t>
      </w:r>
      <w:r w:rsidR="001C53B4" w:rsidRPr="00536DB3">
        <w:rPr>
          <w:rFonts w:ascii="Times New Roman" w:eastAsia="仿宋_GB2312" w:hAnsi="Times New Roman" w:cs="Times New Roman"/>
          <w:sz w:val="28"/>
          <w:szCs w:val="28"/>
        </w:rPr>
        <w:t>“</w:t>
      </w:r>
      <w:r w:rsidRPr="00536DB3">
        <w:rPr>
          <w:rFonts w:ascii="Times New Roman" w:eastAsia="仿宋_GB2312" w:hAnsi="Times New Roman" w:cs="Times New Roman"/>
          <w:sz w:val="28"/>
          <w:szCs w:val="28"/>
        </w:rPr>
        <w:t>平等性、开放性、普惠性</w:t>
      </w:r>
      <w:r w:rsidR="001C53B4" w:rsidRPr="00536DB3">
        <w:rPr>
          <w:rFonts w:ascii="Times New Roman" w:eastAsia="仿宋_GB2312" w:hAnsi="Times New Roman" w:cs="Times New Roman"/>
          <w:sz w:val="28"/>
          <w:szCs w:val="28"/>
        </w:rPr>
        <w:t>”</w:t>
      </w:r>
      <w:r w:rsidRPr="00536DB3">
        <w:rPr>
          <w:rFonts w:ascii="Times New Roman" w:eastAsia="仿宋_GB2312" w:hAnsi="Times New Roman" w:cs="Times New Roman"/>
          <w:sz w:val="28"/>
          <w:szCs w:val="28"/>
        </w:rPr>
        <w:t>的</w:t>
      </w:r>
      <w:r w:rsidR="00EF7ABD">
        <w:rPr>
          <w:rFonts w:ascii="Times New Roman" w:eastAsia="仿宋_GB2312" w:hAnsi="Times New Roman" w:cs="Times New Roman" w:hint="eastAsia"/>
          <w:sz w:val="28"/>
          <w:szCs w:val="28"/>
        </w:rPr>
        <w:t>价值</w:t>
      </w:r>
      <w:r w:rsidRPr="00536DB3">
        <w:rPr>
          <w:rFonts w:ascii="Times New Roman" w:eastAsia="仿宋_GB2312" w:hAnsi="Times New Roman" w:cs="Times New Roman"/>
          <w:sz w:val="28"/>
          <w:szCs w:val="28"/>
        </w:rPr>
        <w:t>理念，</w:t>
      </w:r>
      <w:r w:rsidR="0099412F">
        <w:rPr>
          <w:rFonts w:ascii="Times New Roman" w:eastAsia="仿宋_GB2312" w:hAnsi="Times New Roman" w:cs="Times New Roman" w:hint="eastAsia"/>
          <w:sz w:val="28"/>
          <w:szCs w:val="28"/>
        </w:rPr>
        <w:t>强调“</w:t>
      </w:r>
      <w:r w:rsidRPr="00536DB3">
        <w:rPr>
          <w:rFonts w:ascii="Times New Roman" w:eastAsia="仿宋_GB2312" w:hAnsi="Times New Roman" w:cs="Times New Roman"/>
          <w:sz w:val="28"/>
          <w:szCs w:val="28"/>
        </w:rPr>
        <w:t>不拘一格地发掘、培养、成就全球金融人才</w:t>
      </w:r>
      <w:r w:rsidR="0099412F">
        <w:rPr>
          <w:rFonts w:ascii="Times New Roman" w:eastAsia="仿宋_GB2312" w:hAnsi="Times New Roman" w:cs="Times New Roman" w:hint="eastAsia"/>
          <w:sz w:val="28"/>
          <w:szCs w:val="28"/>
        </w:rPr>
        <w:t>”</w:t>
      </w:r>
      <w:r w:rsidRPr="00536DB3">
        <w:rPr>
          <w:rFonts w:ascii="Times New Roman" w:eastAsia="仿宋_GB2312" w:hAnsi="Times New Roman" w:cs="Times New Roman"/>
          <w:sz w:val="28"/>
          <w:szCs w:val="28"/>
        </w:rPr>
        <w:t>。</w:t>
      </w:r>
      <w:r w:rsidR="00AB5FCF" w:rsidRPr="00536DB3">
        <w:rPr>
          <w:rFonts w:ascii="Times New Roman" w:eastAsia="仿宋_GB2312" w:hAnsi="Times New Roman" w:cs="Times New Roman"/>
          <w:sz w:val="28"/>
          <w:szCs w:val="28"/>
        </w:rPr>
        <w:t>该</w:t>
      </w:r>
      <w:r w:rsidR="00726EB8" w:rsidRPr="00536DB3">
        <w:rPr>
          <w:rFonts w:ascii="Times New Roman" w:eastAsia="仿宋_GB2312" w:hAnsi="Times New Roman" w:cs="Times New Roman"/>
          <w:sz w:val="28"/>
          <w:szCs w:val="28"/>
        </w:rPr>
        <w:t>项目</w:t>
      </w:r>
      <w:r w:rsidR="00AB5FCF" w:rsidRPr="00536DB3">
        <w:rPr>
          <w:rFonts w:ascii="Times New Roman" w:eastAsia="仿宋_GB2312" w:hAnsi="Times New Roman" w:cs="Times New Roman"/>
          <w:sz w:val="28"/>
          <w:szCs w:val="28"/>
        </w:rPr>
        <w:t>充分运用移动互联网和大数据技术，</w:t>
      </w:r>
      <w:r w:rsidR="00726EB8" w:rsidRPr="00536DB3">
        <w:rPr>
          <w:rFonts w:ascii="Times New Roman" w:eastAsia="仿宋_GB2312" w:hAnsi="Times New Roman" w:cs="Times New Roman"/>
          <w:sz w:val="28"/>
          <w:szCs w:val="28"/>
        </w:rPr>
        <w:t>设计了以金融实践能力和创新能力为核心的人才培养</w:t>
      </w:r>
      <w:r w:rsidR="00090CB5" w:rsidRPr="00536DB3">
        <w:rPr>
          <w:rFonts w:ascii="Times New Roman" w:eastAsia="仿宋_GB2312" w:hAnsi="Times New Roman" w:cs="Times New Roman"/>
          <w:sz w:val="28"/>
          <w:szCs w:val="28"/>
        </w:rPr>
        <w:t>方案</w:t>
      </w:r>
      <w:r w:rsidR="00726EB8" w:rsidRPr="00536DB3">
        <w:rPr>
          <w:rFonts w:ascii="Times New Roman" w:eastAsia="仿宋_GB2312" w:hAnsi="Times New Roman" w:cs="Times New Roman"/>
          <w:sz w:val="28"/>
          <w:szCs w:val="28"/>
        </w:rPr>
        <w:t>，</w:t>
      </w:r>
      <w:r w:rsidR="00C617D6">
        <w:rPr>
          <w:rFonts w:ascii="Times New Roman" w:eastAsia="仿宋_GB2312" w:hAnsi="Times New Roman" w:cs="Times New Roman" w:hint="eastAsia"/>
          <w:sz w:val="28"/>
          <w:szCs w:val="28"/>
        </w:rPr>
        <w:t>致力于</w:t>
      </w:r>
      <w:r w:rsidR="00726EB8" w:rsidRPr="00536DB3">
        <w:rPr>
          <w:rFonts w:ascii="Times New Roman" w:eastAsia="仿宋_GB2312" w:hAnsi="Times New Roman" w:cs="Times New Roman"/>
          <w:sz w:val="28"/>
          <w:szCs w:val="28"/>
        </w:rPr>
        <w:t>为</w:t>
      </w:r>
      <w:r w:rsidR="001C53B4" w:rsidRPr="00536DB3">
        <w:rPr>
          <w:rFonts w:ascii="Times New Roman" w:eastAsia="仿宋_GB2312" w:hAnsi="Times New Roman" w:cs="Times New Roman"/>
          <w:sz w:val="28"/>
          <w:szCs w:val="28"/>
        </w:rPr>
        <w:t>经济社会发展</w:t>
      </w:r>
      <w:r w:rsidR="00726EB8" w:rsidRPr="00536DB3">
        <w:rPr>
          <w:rFonts w:ascii="Times New Roman" w:eastAsia="仿宋_GB2312" w:hAnsi="Times New Roman" w:cs="Times New Roman"/>
          <w:sz w:val="28"/>
          <w:szCs w:val="28"/>
        </w:rPr>
        <w:t>培育储备精英。</w:t>
      </w:r>
    </w:p>
    <w:p w:rsidR="00726EB8" w:rsidRPr="00536DB3" w:rsidRDefault="001C53B4" w:rsidP="00913C9F">
      <w:pPr>
        <w:spacing w:beforeLines="100" w:before="312" w:afterLines="50" w:after="156" w:line="440" w:lineRule="exact"/>
        <w:ind w:firstLineChars="200" w:firstLine="602"/>
        <w:rPr>
          <w:rFonts w:ascii="Times New Roman" w:eastAsia="仿宋_GB2312" w:hAnsi="Times New Roman" w:cs="Times New Roman"/>
          <w:b/>
          <w:sz w:val="30"/>
          <w:szCs w:val="30"/>
        </w:rPr>
      </w:pPr>
      <w:r w:rsidRPr="00536DB3">
        <w:rPr>
          <w:rFonts w:ascii="Times New Roman" w:eastAsia="仿宋_GB2312" w:hAnsi="Times New Roman" w:cs="Times New Roman"/>
          <w:b/>
          <w:sz w:val="30"/>
          <w:szCs w:val="30"/>
        </w:rPr>
        <w:t>（二）培养目标</w:t>
      </w:r>
    </w:p>
    <w:p w:rsidR="001D5ADB" w:rsidRDefault="007906D9" w:rsidP="00655317">
      <w:pPr>
        <w:spacing w:line="360" w:lineRule="auto"/>
        <w:ind w:firstLineChars="200" w:firstLine="560"/>
        <w:rPr>
          <w:rFonts w:ascii="Times New Roman" w:eastAsia="仿宋_GB2312" w:hAnsi="Times New Roman" w:cs="Times New Roman"/>
          <w:sz w:val="28"/>
          <w:szCs w:val="28"/>
        </w:rPr>
      </w:pPr>
      <w:r w:rsidRPr="00536DB3">
        <w:rPr>
          <w:rFonts w:ascii="Times New Roman" w:eastAsia="仿宋_GB2312" w:hAnsi="Times New Roman" w:cs="Times New Roman"/>
          <w:sz w:val="28"/>
          <w:szCs w:val="28"/>
        </w:rPr>
        <w:t>FDT</w:t>
      </w:r>
      <w:r w:rsidRPr="00536DB3">
        <w:rPr>
          <w:rFonts w:ascii="Times New Roman" w:eastAsia="仿宋_GB2312" w:hAnsi="Times New Roman" w:cs="Times New Roman"/>
          <w:sz w:val="28"/>
          <w:szCs w:val="28"/>
        </w:rPr>
        <w:t>金融创新人才培养计划</w:t>
      </w:r>
      <w:r w:rsidR="00C617D6">
        <w:rPr>
          <w:rFonts w:ascii="Times New Roman" w:eastAsia="仿宋_GB2312" w:hAnsi="Times New Roman" w:cs="Times New Roman" w:hint="eastAsia"/>
          <w:sz w:val="28"/>
          <w:szCs w:val="28"/>
        </w:rPr>
        <w:t>力求</w:t>
      </w:r>
      <w:r w:rsidR="006F0398">
        <w:rPr>
          <w:rFonts w:ascii="Times New Roman" w:eastAsia="仿宋_GB2312" w:hAnsi="Times New Roman" w:cs="Times New Roman" w:hint="eastAsia"/>
          <w:sz w:val="28"/>
          <w:szCs w:val="28"/>
        </w:rPr>
        <w:t>通过一系列培养项目，</w:t>
      </w:r>
      <w:r>
        <w:rPr>
          <w:rFonts w:ascii="Times New Roman" w:eastAsia="仿宋_GB2312" w:hAnsi="Times New Roman" w:cs="Times New Roman" w:hint="eastAsia"/>
          <w:sz w:val="28"/>
          <w:szCs w:val="28"/>
        </w:rPr>
        <w:t>从短期和</w:t>
      </w:r>
      <w:r>
        <w:rPr>
          <w:rFonts w:ascii="Times New Roman" w:eastAsia="仿宋_GB2312" w:hAnsi="Times New Roman" w:cs="Times New Roman" w:hint="eastAsia"/>
          <w:sz w:val="28"/>
          <w:szCs w:val="28"/>
        </w:rPr>
        <w:lastRenderedPageBreak/>
        <w:t>长期两个层面对学员</w:t>
      </w:r>
      <w:r w:rsidR="006F0398">
        <w:rPr>
          <w:rFonts w:ascii="Times New Roman" w:eastAsia="仿宋_GB2312" w:hAnsi="Times New Roman" w:cs="Times New Roman" w:hint="eastAsia"/>
          <w:sz w:val="28"/>
          <w:szCs w:val="28"/>
        </w:rPr>
        <w:t>的成长发展</w:t>
      </w:r>
      <w:r>
        <w:rPr>
          <w:rFonts w:ascii="Times New Roman" w:eastAsia="仿宋_GB2312" w:hAnsi="Times New Roman" w:cs="Times New Roman" w:hint="eastAsia"/>
          <w:sz w:val="28"/>
          <w:szCs w:val="28"/>
        </w:rPr>
        <w:t>产生深远影响。</w:t>
      </w:r>
      <w:r w:rsidR="00CF35D7">
        <w:rPr>
          <w:rFonts w:ascii="Times New Roman" w:eastAsia="仿宋_GB2312" w:hAnsi="Times New Roman" w:cs="Times New Roman" w:hint="eastAsia"/>
          <w:sz w:val="28"/>
          <w:szCs w:val="28"/>
        </w:rPr>
        <w:t>从短期来看，</w:t>
      </w:r>
      <w:r w:rsidR="001D5ADB">
        <w:rPr>
          <w:rFonts w:ascii="Times New Roman" w:eastAsia="仿宋_GB2312" w:hAnsi="Times New Roman" w:cs="Times New Roman" w:hint="eastAsia"/>
          <w:sz w:val="28"/>
          <w:szCs w:val="28"/>
        </w:rPr>
        <w:t>项目将</w:t>
      </w:r>
      <w:r w:rsidR="00AF666D">
        <w:rPr>
          <w:rFonts w:ascii="Times New Roman" w:eastAsia="仿宋_GB2312" w:hAnsi="Times New Roman" w:cs="Times New Roman" w:hint="eastAsia"/>
          <w:sz w:val="28"/>
          <w:szCs w:val="28"/>
        </w:rPr>
        <w:t>结合</w:t>
      </w:r>
      <w:r w:rsidR="0020265B">
        <w:rPr>
          <w:rFonts w:ascii="Times New Roman" w:eastAsia="仿宋_GB2312" w:hAnsi="Times New Roman" w:cs="Times New Roman" w:hint="eastAsia"/>
          <w:sz w:val="28"/>
          <w:szCs w:val="28"/>
        </w:rPr>
        <w:t>金融教育、</w:t>
      </w:r>
      <w:r w:rsidR="00AF666D">
        <w:rPr>
          <w:rFonts w:ascii="Times New Roman" w:eastAsia="仿宋_GB2312" w:hAnsi="Times New Roman" w:cs="Times New Roman" w:hint="eastAsia"/>
          <w:sz w:val="28"/>
          <w:szCs w:val="28"/>
        </w:rPr>
        <w:t>移动互联网</w:t>
      </w:r>
      <w:r w:rsidR="0020265B">
        <w:rPr>
          <w:rFonts w:ascii="Times New Roman" w:eastAsia="仿宋_GB2312" w:hAnsi="Times New Roman" w:cs="Times New Roman" w:hint="eastAsia"/>
          <w:sz w:val="28"/>
          <w:szCs w:val="28"/>
        </w:rPr>
        <w:t>、</w:t>
      </w:r>
      <w:r w:rsidR="001D5ADB">
        <w:rPr>
          <w:rFonts w:ascii="Times New Roman" w:eastAsia="仿宋_GB2312" w:hAnsi="Times New Roman" w:cs="Times New Roman" w:hint="eastAsia"/>
          <w:sz w:val="28"/>
          <w:szCs w:val="28"/>
        </w:rPr>
        <w:t>大数据技术发掘</w:t>
      </w:r>
      <w:r w:rsidR="001D5ADB" w:rsidRPr="00536DB3">
        <w:rPr>
          <w:rFonts w:ascii="Times New Roman" w:eastAsia="仿宋_GB2312" w:hAnsi="Times New Roman" w:cs="Times New Roman"/>
          <w:sz w:val="28"/>
          <w:szCs w:val="28"/>
        </w:rPr>
        <w:t>具有潜力的金融人才，</w:t>
      </w:r>
      <w:r w:rsidR="0020265B">
        <w:rPr>
          <w:rFonts w:ascii="Times New Roman" w:eastAsia="仿宋_GB2312" w:hAnsi="Times New Roman" w:cs="Times New Roman" w:hint="eastAsia"/>
          <w:sz w:val="28"/>
          <w:szCs w:val="28"/>
        </w:rPr>
        <w:t>并</w:t>
      </w:r>
      <w:r w:rsidR="001D5ADB" w:rsidRPr="00536DB3">
        <w:rPr>
          <w:rFonts w:ascii="Times New Roman" w:eastAsia="仿宋_GB2312" w:hAnsi="Times New Roman" w:cs="Times New Roman"/>
          <w:sz w:val="28"/>
          <w:szCs w:val="28"/>
        </w:rPr>
        <w:t>培养其投资交易专业技能</w:t>
      </w:r>
      <w:r w:rsidR="002A1053">
        <w:rPr>
          <w:rFonts w:ascii="Times New Roman" w:eastAsia="仿宋_GB2312" w:hAnsi="Times New Roman" w:cs="Times New Roman" w:hint="eastAsia"/>
          <w:sz w:val="28"/>
          <w:szCs w:val="28"/>
        </w:rPr>
        <w:t>和</w:t>
      </w:r>
      <w:r w:rsidR="001D5ADB" w:rsidRPr="00536DB3">
        <w:rPr>
          <w:rFonts w:ascii="Times New Roman" w:eastAsia="仿宋_GB2312" w:hAnsi="Times New Roman" w:cs="Times New Roman"/>
          <w:sz w:val="28"/>
          <w:szCs w:val="28"/>
        </w:rPr>
        <w:t>专业习惯</w:t>
      </w:r>
      <w:r w:rsidR="0020265B">
        <w:rPr>
          <w:rFonts w:ascii="Times New Roman" w:eastAsia="仿宋_GB2312" w:hAnsi="Times New Roman" w:cs="Times New Roman" w:hint="eastAsia"/>
          <w:sz w:val="28"/>
          <w:szCs w:val="28"/>
        </w:rPr>
        <w:t>，以</w:t>
      </w:r>
      <w:r w:rsidR="00D41A20">
        <w:rPr>
          <w:rFonts w:ascii="Times New Roman" w:eastAsia="仿宋_GB2312" w:hAnsi="Times New Roman" w:cs="Times New Roman" w:hint="eastAsia"/>
          <w:sz w:val="28"/>
          <w:szCs w:val="28"/>
        </w:rPr>
        <w:t>帮助其</w:t>
      </w:r>
      <w:r w:rsidR="00237301">
        <w:rPr>
          <w:rFonts w:ascii="Times New Roman" w:eastAsia="仿宋_GB2312" w:hAnsi="Times New Roman" w:cs="Times New Roman" w:hint="eastAsia"/>
          <w:sz w:val="28"/>
          <w:szCs w:val="28"/>
        </w:rPr>
        <w:t>更好地</w:t>
      </w:r>
      <w:r w:rsidR="00863271">
        <w:rPr>
          <w:rFonts w:ascii="Times New Roman" w:eastAsia="仿宋_GB2312" w:hAnsi="Times New Roman" w:cs="Times New Roman" w:hint="eastAsia"/>
          <w:sz w:val="28"/>
          <w:szCs w:val="28"/>
        </w:rPr>
        <w:t>就业、创业</w:t>
      </w:r>
      <w:r w:rsidR="00237301">
        <w:rPr>
          <w:rFonts w:ascii="Times New Roman" w:eastAsia="仿宋_GB2312" w:hAnsi="Times New Roman" w:cs="Times New Roman" w:hint="eastAsia"/>
          <w:sz w:val="28"/>
          <w:szCs w:val="28"/>
        </w:rPr>
        <w:t>。</w:t>
      </w:r>
      <w:r w:rsidR="005C2207">
        <w:rPr>
          <w:rFonts w:ascii="Times New Roman" w:eastAsia="仿宋_GB2312" w:hAnsi="Times New Roman" w:cs="Times New Roman" w:hint="eastAsia"/>
          <w:sz w:val="28"/>
          <w:szCs w:val="28"/>
        </w:rPr>
        <w:t>从长期来看，</w:t>
      </w:r>
      <w:r w:rsidR="00C617D6">
        <w:rPr>
          <w:rFonts w:ascii="Times New Roman" w:eastAsia="仿宋_GB2312" w:hAnsi="Times New Roman" w:cs="Times New Roman" w:hint="eastAsia"/>
          <w:sz w:val="28"/>
          <w:szCs w:val="28"/>
        </w:rPr>
        <w:t>项目致力于</w:t>
      </w:r>
      <w:r w:rsidR="00353DE5">
        <w:rPr>
          <w:rFonts w:ascii="Times New Roman" w:eastAsia="仿宋_GB2312" w:hAnsi="Times New Roman" w:cs="Times New Roman" w:hint="eastAsia"/>
          <w:sz w:val="28"/>
          <w:szCs w:val="28"/>
        </w:rPr>
        <w:t>为未来中国</w:t>
      </w:r>
      <w:r w:rsidR="00C617D6">
        <w:rPr>
          <w:rFonts w:ascii="Times New Roman" w:eastAsia="仿宋_GB2312" w:hAnsi="Times New Roman" w:cs="Times New Roman" w:hint="eastAsia"/>
          <w:sz w:val="28"/>
          <w:szCs w:val="28"/>
        </w:rPr>
        <w:t>培养</w:t>
      </w:r>
      <w:r w:rsidR="00353DE5">
        <w:rPr>
          <w:rFonts w:ascii="Times New Roman" w:eastAsia="仿宋_GB2312" w:hAnsi="Times New Roman" w:cs="Times New Roman" w:hint="eastAsia"/>
          <w:sz w:val="28"/>
          <w:szCs w:val="28"/>
        </w:rPr>
        <w:t>一批</w:t>
      </w:r>
      <w:r w:rsidR="00710D0F">
        <w:rPr>
          <w:rFonts w:ascii="Times New Roman" w:eastAsia="仿宋_GB2312" w:hAnsi="Times New Roman" w:cs="Times New Roman" w:hint="eastAsia"/>
          <w:sz w:val="28"/>
          <w:szCs w:val="28"/>
        </w:rPr>
        <w:t>德才兼备、</w:t>
      </w:r>
      <w:r w:rsidR="0015513D">
        <w:rPr>
          <w:rFonts w:ascii="Times New Roman" w:eastAsia="仿宋_GB2312" w:hAnsi="Times New Roman" w:cs="Times New Roman" w:hint="eastAsia"/>
          <w:sz w:val="28"/>
          <w:szCs w:val="28"/>
        </w:rPr>
        <w:t>业务精湛</w:t>
      </w:r>
      <w:r w:rsidR="00C617D6" w:rsidRPr="00C617D6">
        <w:rPr>
          <w:rFonts w:ascii="Times New Roman" w:eastAsia="仿宋_GB2312" w:hAnsi="Times New Roman" w:cs="Times New Roman" w:hint="eastAsia"/>
          <w:sz w:val="28"/>
          <w:szCs w:val="28"/>
        </w:rPr>
        <w:t>、</w:t>
      </w:r>
      <w:r w:rsidR="007D3098">
        <w:rPr>
          <w:rFonts w:ascii="Times New Roman" w:eastAsia="仿宋_GB2312" w:hAnsi="Times New Roman" w:cs="Times New Roman" w:hint="eastAsia"/>
          <w:sz w:val="28"/>
          <w:szCs w:val="28"/>
        </w:rPr>
        <w:t>思想敏锐</w:t>
      </w:r>
      <w:r w:rsidR="00C617D6" w:rsidRPr="00C617D6">
        <w:rPr>
          <w:rFonts w:ascii="Times New Roman" w:eastAsia="仿宋_GB2312" w:hAnsi="Times New Roman" w:cs="Times New Roman" w:hint="eastAsia"/>
          <w:sz w:val="28"/>
          <w:szCs w:val="28"/>
        </w:rPr>
        <w:t>，兼具</w:t>
      </w:r>
      <w:r w:rsidR="009504D9">
        <w:rPr>
          <w:rFonts w:ascii="Times New Roman" w:eastAsia="仿宋_GB2312" w:hAnsi="Times New Roman" w:cs="Times New Roman" w:hint="eastAsia"/>
          <w:sz w:val="28"/>
          <w:szCs w:val="28"/>
        </w:rPr>
        <w:t>国际视野和本土情怀，具有</w:t>
      </w:r>
      <w:r w:rsidR="003A43E3">
        <w:rPr>
          <w:rFonts w:ascii="Times New Roman" w:eastAsia="仿宋_GB2312" w:hAnsi="Times New Roman" w:cs="Times New Roman" w:hint="eastAsia"/>
          <w:sz w:val="28"/>
          <w:szCs w:val="28"/>
        </w:rPr>
        <w:t>卓越</w:t>
      </w:r>
      <w:r w:rsidR="009504D9">
        <w:rPr>
          <w:rFonts w:ascii="Times New Roman" w:eastAsia="仿宋_GB2312" w:hAnsi="Times New Roman" w:cs="Times New Roman" w:hint="eastAsia"/>
          <w:sz w:val="28"/>
          <w:szCs w:val="28"/>
        </w:rPr>
        <w:t>实践能力和</w:t>
      </w:r>
      <w:r w:rsidR="003A43E3">
        <w:rPr>
          <w:rFonts w:ascii="Times New Roman" w:eastAsia="仿宋_GB2312" w:hAnsi="Times New Roman" w:cs="Times New Roman" w:hint="eastAsia"/>
          <w:sz w:val="28"/>
          <w:szCs w:val="28"/>
        </w:rPr>
        <w:t>长远发展潜力</w:t>
      </w:r>
      <w:r w:rsidR="009504D9">
        <w:rPr>
          <w:rFonts w:ascii="Times New Roman" w:eastAsia="仿宋_GB2312" w:hAnsi="Times New Roman" w:cs="Times New Roman" w:hint="eastAsia"/>
          <w:sz w:val="28"/>
          <w:szCs w:val="28"/>
        </w:rPr>
        <w:t>的</w:t>
      </w:r>
      <w:r w:rsidR="00353DE5">
        <w:rPr>
          <w:rFonts w:ascii="Times New Roman" w:eastAsia="仿宋_GB2312" w:hAnsi="Times New Roman" w:cs="Times New Roman" w:hint="eastAsia"/>
          <w:sz w:val="28"/>
          <w:szCs w:val="28"/>
        </w:rPr>
        <w:t>金融投资领域领军人物</w:t>
      </w:r>
      <w:r w:rsidR="00C617D6">
        <w:rPr>
          <w:rFonts w:ascii="Times New Roman" w:eastAsia="仿宋_GB2312" w:hAnsi="Times New Roman" w:cs="Times New Roman" w:hint="eastAsia"/>
          <w:sz w:val="28"/>
          <w:szCs w:val="28"/>
        </w:rPr>
        <w:t>，</w:t>
      </w:r>
      <w:r w:rsidR="009F7064">
        <w:rPr>
          <w:rFonts w:ascii="Times New Roman" w:eastAsia="仿宋_GB2312" w:hAnsi="Times New Roman" w:cs="Times New Roman" w:hint="eastAsia"/>
          <w:sz w:val="28"/>
          <w:szCs w:val="28"/>
        </w:rPr>
        <w:t>使</w:t>
      </w:r>
      <w:r w:rsidR="00C617D6" w:rsidRPr="00C617D6">
        <w:rPr>
          <w:rFonts w:ascii="Times New Roman" w:eastAsia="仿宋_GB2312" w:hAnsi="Times New Roman" w:cs="Times New Roman" w:hint="eastAsia"/>
          <w:sz w:val="28"/>
          <w:szCs w:val="28"/>
        </w:rPr>
        <w:t>其担负起经济社会发展的重任</w:t>
      </w:r>
      <w:r w:rsidR="00751261">
        <w:rPr>
          <w:rFonts w:ascii="Times New Roman" w:eastAsia="仿宋_GB2312" w:hAnsi="Times New Roman" w:cs="Times New Roman" w:hint="eastAsia"/>
          <w:sz w:val="28"/>
          <w:szCs w:val="28"/>
        </w:rPr>
        <w:t>，并逐步跻身国际一流金融专</w:t>
      </w:r>
      <w:r w:rsidR="00751261" w:rsidRPr="00751261">
        <w:rPr>
          <w:rFonts w:ascii="Times New Roman" w:eastAsia="仿宋_GB2312" w:hAnsi="Times New Roman" w:cs="Times New Roman" w:hint="eastAsia"/>
          <w:sz w:val="28"/>
          <w:szCs w:val="28"/>
        </w:rPr>
        <w:t>家队伍。</w:t>
      </w:r>
    </w:p>
    <w:p w:rsidR="001808AF" w:rsidRPr="00B8593C" w:rsidRDefault="001808AF" w:rsidP="00B8593C">
      <w:pPr>
        <w:spacing w:beforeLines="100" w:before="312" w:afterLines="100" w:after="312" w:line="440" w:lineRule="exact"/>
        <w:ind w:firstLineChars="200" w:firstLine="643"/>
        <w:rPr>
          <w:rFonts w:ascii="Times New Roman" w:eastAsia="仿宋_GB2312" w:hAnsi="Times New Roman" w:cs="Times New Roman"/>
          <w:b/>
          <w:sz w:val="32"/>
          <w:szCs w:val="30"/>
        </w:rPr>
      </w:pPr>
      <w:r w:rsidRPr="00B8593C">
        <w:rPr>
          <w:rFonts w:ascii="Times New Roman" w:eastAsia="仿宋_GB2312" w:hAnsi="Times New Roman" w:cs="Times New Roman" w:hint="eastAsia"/>
          <w:b/>
          <w:sz w:val="32"/>
          <w:szCs w:val="30"/>
        </w:rPr>
        <w:t>二</w:t>
      </w:r>
      <w:r w:rsidRPr="00B8593C">
        <w:rPr>
          <w:rFonts w:ascii="Times New Roman" w:eastAsia="仿宋_GB2312" w:hAnsi="Times New Roman" w:cs="Times New Roman"/>
          <w:b/>
          <w:sz w:val="32"/>
          <w:szCs w:val="30"/>
        </w:rPr>
        <w:t>、</w:t>
      </w:r>
      <w:r w:rsidR="003549C3" w:rsidRPr="00B8593C">
        <w:rPr>
          <w:rFonts w:ascii="Times New Roman" w:eastAsia="仿宋_GB2312" w:hAnsi="Times New Roman" w:cs="Times New Roman" w:hint="eastAsia"/>
          <w:b/>
          <w:sz w:val="32"/>
          <w:szCs w:val="30"/>
        </w:rPr>
        <w:t>培养模式</w:t>
      </w:r>
    </w:p>
    <w:p w:rsidR="00DC1603" w:rsidRPr="00536DB3" w:rsidRDefault="00DC1603" w:rsidP="00DC1603">
      <w:pPr>
        <w:spacing w:beforeLines="100" w:before="312" w:afterLines="50" w:after="156" w:line="440" w:lineRule="exact"/>
        <w:ind w:firstLineChars="200" w:firstLine="602"/>
        <w:rPr>
          <w:rFonts w:ascii="Times New Roman" w:eastAsia="仿宋_GB2312" w:hAnsi="Times New Roman" w:cs="Times New Roman"/>
          <w:b/>
          <w:sz w:val="30"/>
          <w:szCs w:val="30"/>
        </w:rPr>
      </w:pPr>
      <w:r w:rsidRPr="00536DB3">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一</w:t>
      </w:r>
      <w:r w:rsidRPr="00536DB3">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选拔阶段</w:t>
      </w:r>
    </w:p>
    <w:p w:rsidR="00DC1603" w:rsidRDefault="00DC1603" w:rsidP="00DC1603">
      <w:pPr>
        <w:spacing w:line="360" w:lineRule="auto"/>
        <w:ind w:firstLineChars="200" w:firstLine="560"/>
        <w:rPr>
          <w:rFonts w:ascii="Times New Roman" w:eastAsia="仿宋_GB2312" w:hAnsi="Times New Roman" w:cs="Times New Roman"/>
          <w:sz w:val="28"/>
          <w:szCs w:val="28"/>
        </w:rPr>
      </w:pPr>
      <w:r w:rsidRPr="0012722F">
        <w:rPr>
          <w:rFonts w:ascii="Times New Roman" w:eastAsia="仿宋_GB2312" w:hAnsi="Times New Roman" w:cs="Times New Roman" w:hint="eastAsia"/>
          <w:sz w:val="28"/>
          <w:szCs w:val="28"/>
        </w:rPr>
        <w:t>学员遴选工作于</w:t>
      </w:r>
      <w:r w:rsidRPr="0012722F">
        <w:rPr>
          <w:rFonts w:ascii="Times New Roman" w:eastAsia="仿宋_GB2312" w:hAnsi="Times New Roman" w:cs="Times New Roman" w:hint="eastAsia"/>
          <w:sz w:val="28"/>
          <w:szCs w:val="28"/>
        </w:rPr>
        <w:t>201</w:t>
      </w:r>
      <w:r>
        <w:rPr>
          <w:rFonts w:ascii="Times New Roman" w:eastAsia="仿宋_GB2312" w:hAnsi="Times New Roman" w:cs="Times New Roman" w:hint="eastAsia"/>
          <w:sz w:val="28"/>
          <w:szCs w:val="28"/>
        </w:rPr>
        <w:t>5</w:t>
      </w:r>
      <w:r w:rsidRPr="0012722F">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4</w:t>
      </w:r>
      <w:r w:rsidRPr="0012722F">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日</w:t>
      </w:r>
      <w:r w:rsidRPr="0012722F">
        <w:rPr>
          <w:rFonts w:ascii="Times New Roman" w:eastAsia="仿宋_GB2312" w:hAnsi="Times New Roman" w:cs="Times New Roman" w:hint="eastAsia"/>
          <w:sz w:val="28"/>
          <w:szCs w:val="28"/>
        </w:rPr>
        <w:t>启动</w:t>
      </w:r>
      <w:r>
        <w:rPr>
          <w:rFonts w:ascii="Times New Roman" w:eastAsia="仿宋_GB2312" w:hAnsi="Times New Roman" w:cs="Times New Roman" w:hint="eastAsia"/>
          <w:sz w:val="28"/>
          <w:szCs w:val="28"/>
        </w:rPr>
        <w:t>，历时</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个月，</w:t>
      </w:r>
      <w:r>
        <w:rPr>
          <w:rFonts w:ascii="仿宋_GB2312" w:eastAsia="仿宋_GB2312" w:hint="eastAsia"/>
          <w:sz w:val="28"/>
          <w:szCs w:val="28"/>
        </w:rPr>
        <w:t>主要</w:t>
      </w:r>
      <w:proofErr w:type="gramStart"/>
      <w:r>
        <w:rPr>
          <w:rFonts w:ascii="仿宋_GB2312" w:eastAsia="仿宋_GB2312" w:hint="eastAsia"/>
          <w:sz w:val="28"/>
          <w:szCs w:val="28"/>
        </w:rPr>
        <w:t>依托于线上</w:t>
      </w:r>
      <w:proofErr w:type="gramEnd"/>
      <w:r>
        <w:rPr>
          <w:rFonts w:ascii="仿宋_GB2312" w:eastAsia="仿宋_GB2312" w:hint="eastAsia"/>
          <w:sz w:val="28"/>
          <w:szCs w:val="28"/>
        </w:rPr>
        <w:t>比赛、线下</w:t>
      </w:r>
      <w:r>
        <w:rPr>
          <w:rFonts w:ascii="仿宋_GB2312" w:eastAsia="仿宋_GB2312"/>
          <w:sz w:val="28"/>
          <w:szCs w:val="28"/>
        </w:rPr>
        <w:t>面试、学校推荐等</w:t>
      </w:r>
      <w:r>
        <w:rPr>
          <w:rFonts w:ascii="仿宋_GB2312" w:eastAsia="仿宋_GB2312" w:hint="eastAsia"/>
          <w:sz w:val="28"/>
          <w:szCs w:val="28"/>
        </w:rPr>
        <w:t>方式进行。FDT一期</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所高校所有学生，不论专业、年级、性别，只要对金融投资有兴趣都可以通过注册手机客户端“外汇操盘手”成为用户而参与遴选比赛。</w:t>
      </w:r>
    </w:p>
    <w:p w:rsidR="00DC1603" w:rsidRDefault="00DC1603" w:rsidP="00DC1603">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2015</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月进行第一次月赛，各高校学生分别自行参赛</w:t>
      </w:r>
      <w:r w:rsidR="005C0BD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2015</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月进行“</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校友谊赛”，各高校学生</w:t>
      </w:r>
      <w:r w:rsidR="001B504F">
        <w:rPr>
          <w:rFonts w:ascii="Times New Roman" w:eastAsia="仿宋_GB2312" w:hAnsi="Times New Roman" w:cs="Times New Roman" w:hint="eastAsia"/>
          <w:sz w:val="28"/>
          <w:szCs w:val="28"/>
        </w:rPr>
        <w:t>表现除计入个人成绩外，还将</w:t>
      </w:r>
      <w:r>
        <w:rPr>
          <w:rFonts w:ascii="Times New Roman" w:eastAsia="仿宋_GB2312" w:hAnsi="Times New Roman" w:cs="Times New Roman" w:hint="eastAsia"/>
          <w:sz w:val="28"/>
          <w:szCs w:val="28"/>
        </w:rPr>
        <w:t>计入学校总成绩。在牛津大学</w:t>
      </w:r>
      <w:r>
        <w:rPr>
          <w:rFonts w:ascii="Times New Roman" w:eastAsia="仿宋_GB2312" w:hAnsi="Times New Roman" w:cs="Times New Roman" w:hint="eastAsia"/>
          <w:sz w:val="28"/>
          <w:szCs w:val="28"/>
        </w:rPr>
        <w:t>NIE</w:t>
      </w:r>
      <w:r>
        <w:rPr>
          <w:rFonts w:ascii="Times New Roman" w:eastAsia="仿宋_GB2312" w:hAnsi="Times New Roman" w:cs="Times New Roman" w:hint="eastAsia"/>
          <w:sz w:val="28"/>
          <w:szCs w:val="28"/>
        </w:rPr>
        <w:t>金融大数据实验室的支持下，该培养计划将根据用户的投资行为数据分析发掘有天赋和投资热情的金融人才。同时，为选手提供个性化投资行为与表现分析报告，帮助其了解并提升自我。</w:t>
      </w:r>
    </w:p>
    <w:p w:rsidR="00DC1603" w:rsidRDefault="00DC1603" w:rsidP="00DC1603">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在比赛中成绩优秀或获得学校推荐的学生，有资格参加线下面试（</w:t>
      </w:r>
      <w:r>
        <w:rPr>
          <w:rFonts w:ascii="Times New Roman" w:eastAsia="仿宋_GB2312" w:hAnsi="Times New Roman" w:cs="Times New Roman" w:hint="eastAsia"/>
          <w:sz w:val="28"/>
          <w:szCs w:val="28"/>
        </w:rPr>
        <w:t>2015</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日），</w:t>
      </w:r>
      <w:r w:rsidR="005C0BD7">
        <w:rPr>
          <w:rFonts w:ascii="Times New Roman" w:eastAsia="仿宋_GB2312" w:hAnsi="Times New Roman" w:cs="Times New Roman" w:hint="eastAsia"/>
          <w:sz w:val="28"/>
          <w:szCs w:val="28"/>
        </w:rPr>
        <w:t>面试成绩优异者将</w:t>
      </w:r>
      <w:r>
        <w:rPr>
          <w:rFonts w:ascii="Times New Roman" w:eastAsia="仿宋_GB2312" w:hAnsi="Times New Roman" w:cs="Times New Roman" w:hint="eastAsia"/>
          <w:sz w:val="28"/>
          <w:szCs w:val="28"/>
        </w:rPr>
        <w:t>成为</w:t>
      </w:r>
      <w:r>
        <w:rPr>
          <w:rFonts w:ascii="Times New Roman" w:eastAsia="仿宋_GB2312" w:hAnsi="Times New Roman" w:cs="Times New Roman" w:hint="eastAsia"/>
          <w:sz w:val="28"/>
          <w:szCs w:val="28"/>
        </w:rPr>
        <w:t>FDT</w:t>
      </w:r>
      <w:r>
        <w:rPr>
          <w:rFonts w:ascii="Times New Roman" w:eastAsia="仿宋_GB2312" w:hAnsi="Times New Roman" w:cs="Times New Roman" w:hint="eastAsia"/>
          <w:sz w:val="28"/>
          <w:szCs w:val="28"/>
        </w:rPr>
        <w:t>一期</w:t>
      </w:r>
      <w:r w:rsidR="005C0BD7">
        <w:rPr>
          <w:rFonts w:ascii="Times New Roman" w:eastAsia="仿宋_GB2312" w:hAnsi="Times New Roman" w:cs="Times New Roman" w:hint="eastAsia"/>
          <w:sz w:val="28"/>
          <w:szCs w:val="28"/>
        </w:rPr>
        <w:t>正式</w:t>
      </w:r>
      <w:r>
        <w:rPr>
          <w:rFonts w:ascii="Times New Roman" w:eastAsia="仿宋_GB2312" w:hAnsi="Times New Roman" w:cs="Times New Roman" w:hint="eastAsia"/>
          <w:sz w:val="28"/>
          <w:szCs w:val="28"/>
        </w:rPr>
        <w:t>学员。</w:t>
      </w:r>
    </w:p>
    <w:p w:rsidR="001B504F" w:rsidRDefault="001B504F" w:rsidP="00DC1603">
      <w:pPr>
        <w:spacing w:beforeLines="100" w:before="312" w:afterLines="50" w:after="156" w:line="440" w:lineRule="exact"/>
        <w:ind w:firstLineChars="200" w:firstLine="602"/>
        <w:rPr>
          <w:rFonts w:ascii="Times New Roman" w:eastAsia="仿宋_GB2312" w:hAnsi="Times New Roman" w:cs="Times New Roman"/>
          <w:b/>
          <w:sz w:val="30"/>
          <w:szCs w:val="30"/>
        </w:rPr>
      </w:pPr>
    </w:p>
    <w:p w:rsidR="00DC1603" w:rsidRPr="00DC1603" w:rsidRDefault="00DC1603" w:rsidP="00DC1603">
      <w:pPr>
        <w:spacing w:beforeLines="100" w:before="312" w:afterLines="50" w:after="156" w:line="440" w:lineRule="exact"/>
        <w:ind w:firstLineChars="200" w:firstLine="602"/>
        <w:rPr>
          <w:rFonts w:ascii="Times New Roman" w:eastAsia="仿宋_GB2312" w:hAnsi="Times New Roman" w:cs="Times New Roman"/>
          <w:b/>
          <w:sz w:val="30"/>
          <w:szCs w:val="30"/>
        </w:rPr>
      </w:pPr>
      <w:r w:rsidRPr="00DC1603">
        <w:rPr>
          <w:rFonts w:ascii="Times New Roman" w:eastAsia="仿宋_GB2312" w:hAnsi="Times New Roman" w:cs="Times New Roman" w:hint="eastAsia"/>
          <w:b/>
          <w:sz w:val="30"/>
          <w:szCs w:val="30"/>
        </w:rPr>
        <w:t>（二）培养阶段</w:t>
      </w:r>
    </w:p>
    <w:p w:rsidR="00910FCA" w:rsidRDefault="00583167" w:rsidP="00B51EE7">
      <w:pPr>
        <w:spacing w:line="360" w:lineRule="auto"/>
        <w:ind w:firstLineChars="200" w:firstLine="560"/>
        <w:rPr>
          <w:rFonts w:ascii="Times New Roman" w:eastAsia="仿宋_GB2312" w:hAnsi="Times New Roman" w:cs="Times New Roman"/>
          <w:sz w:val="28"/>
          <w:szCs w:val="28"/>
        </w:rPr>
      </w:pPr>
      <w:r w:rsidRPr="00583167">
        <w:rPr>
          <w:rFonts w:ascii="Times New Roman" w:eastAsia="仿宋_GB2312" w:hAnsi="Times New Roman" w:cs="Times New Roman" w:hint="eastAsia"/>
          <w:sz w:val="28"/>
          <w:szCs w:val="28"/>
        </w:rPr>
        <w:t>FDT</w:t>
      </w:r>
      <w:r w:rsidRPr="00583167">
        <w:rPr>
          <w:rFonts w:ascii="Times New Roman" w:eastAsia="仿宋_GB2312" w:hAnsi="Times New Roman" w:cs="Times New Roman" w:hint="eastAsia"/>
          <w:sz w:val="28"/>
          <w:szCs w:val="28"/>
        </w:rPr>
        <w:t>金融创新人才培养计划</w:t>
      </w:r>
      <w:r w:rsidR="00586FB2">
        <w:rPr>
          <w:rFonts w:ascii="Times New Roman" w:eastAsia="仿宋_GB2312" w:hAnsi="Times New Roman" w:cs="Times New Roman" w:hint="eastAsia"/>
          <w:sz w:val="28"/>
          <w:szCs w:val="28"/>
        </w:rPr>
        <w:t>强调“知未来、知世界、知宏观”，</w:t>
      </w:r>
      <w:r w:rsidR="00147B70">
        <w:rPr>
          <w:rFonts w:ascii="Times New Roman" w:eastAsia="仿宋_GB2312" w:hAnsi="Times New Roman" w:cs="Times New Roman" w:hint="eastAsia"/>
          <w:sz w:val="28"/>
          <w:szCs w:val="28"/>
        </w:rPr>
        <w:t>让学生在实践中学习，在分享中成长</w:t>
      </w:r>
      <w:r w:rsidR="00B51EE7">
        <w:rPr>
          <w:rFonts w:ascii="Times New Roman" w:eastAsia="仿宋_GB2312" w:hAnsi="Times New Roman" w:cs="Times New Roman" w:hint="eastAsia"/>
          <w:sz w:val="28"/>
          <w:szCs w:val="28"/>
        </w:rPr>
        <w:t>。</w:t>
      </w:r>
      <w:r w:rsidR="00B51EE7" w:rsidRPr="00536DB3">
        <w:rPr>
          <w:rFonts w:ascii="Times New Roman" w:eastAsia="仿宋_GB2312" w:hAnsi="Times New Roman" w:cs="Times New Roman"/>
          <w:sz w:val="28"/>
          <w:szCs w:val="28"/>
        </w:rPr>
        <w:t>采用</w:t>
      </w:r>
      <w:r w:rsidR="00B51EE7" w:rsidRPr="00536DB3">
        <w:rPr>
          <w:rFonts w:ascii="Times New Roman" w:eastAsia="仿宋_GB2312" w:hAnsi="Times New Roman" w:cs="Times New Roman"/>
          <w:sz w:val="28"/>
          <w:szCs w:val="28"/>
        </w:rPr>
        <w:t>“1+2”</w:t>
      </w:r>
      <w:r w:rsidR="00B51EE7" w:rsidRPr="00536DB3">
        <w:rPr>
          <w:rFonts w:ascii="Times New Roman" w:eastAsia="仿宋_GB2312" w:hAnsi="Times New Roman" w:cs="Times New Roman"/>
          <w:sz w:val="28"/>
          <w:szCs w:val="28"/>
        </w:rPr>
        <w:t>即</w:t>
      </w:r>
      <w:r w:rsidR="00B51EE7" w:rsidRPr="00536DB3">
        <w:rPr>
          <w:rFonts w:ascii="Times New Roman" w:eastAsia="仿宋_GB2312" w:hAnsi="Times New Roman" w:cs="Times New Roman"/>
          <w:sz w:val="28"/>
          <w:szCs w:val="28"/>
        </w:rPr>
        <w:t>“1</w:t>
      </w:r>
      <w:r w:rsidR="00B51EE7" w:rsidRPr="00536DB3">
        <w:rPr>
          <w:rFonts w:ascii="Times New Roman" w:eastAsia="仿宋_GB2312" w:hAnsi="Times New Roman" w:cs="Times New Roman"/>
          <w:sz w:val="28"/>
          <w:szCs w:val="28"/>
        </w:rPr>
        <w:t>个学期</w:t>
      </w:r>
      <w:r w:rsidR="00B51EE7" w:rsidRPr="00536DB3">
        <w:rPr>
          <w:rFonts w:ascii="Times New Roman" w:eastAsia="仿宋_GB2312" w:hAnsi="Times New Roman" w:cs="Times New Roman"/>
          <w:sz w:val="28"/>
          <w:szCs w:val="28"/>
        </w:rPr>
        <w:t>+2</w:t>
      </w:r>
      <w:r w:rsidR="00B51EE7" w:rsidRPr="00536DB3">
        <w:rPr>
          <w:rFonts w:ascii="Times New Roman" w:eastAsia="仿宋_GB2312" w:hAnsi="Times New Roman" w:cs="Times New Roman"/>
          <w:sz w:val="28"/>
          <w:szCs w:val="28"/>
        </w:rPr>
        <w:t>个假期</w:t>
      </w:r>
      <w:r w:rsidR="00B51EE7" w:rsidRPr="00536DB3">
        <w:rPr>
          <w:rFonts w:ascii="Times New Roman" w:eastAsia="仿宋_GB2312" w:hAnsi="Times New Roman" w:cs="Times New Roman"/>
          <w:sz w:val="28"/>
          <w:szCs w:val="28"/>
        </w:rPr>
        <w:t>”</w:t>
      </w:r>
      <w:r w:rsidR="00B51EE7" w:rsidRPr="00536DB3">
        <w:rPr>
          <w:rFonts w:ascii="Times New Roman" w:eastAsia="仿宋_GB2312" w:hAnsi="Times New Roman" w:cs="Times New Roman"/>
          <w:sz w:val="28"/>
          <w:szCs w:val="28"/>
        </w:rPr>
        <w:t>的</w:t>
      </w:r>
      <w:r w:rsidR="00B51EE7">
        <w:rPr>
          <w:rFonts w:ascii="Times New Roman" w:eastAsia="仿宋_GB2312" w:hAnsi="Times New Roman" w:cs="Times New Roman" w:hint="eastAsia"/>
          <w:sz w:val="28"/>
          <w:szCs w:val="28"/>
        </w:rPr>
        <w:t>培养路径，即</w:t>
      </w:r>
      <w:r w:rsidR="00910FCA">
        <w:rPr>
          <w:rFonts w:ascii="Times New Roman" w:eastAsia="仿宋_GB2312" w:hAnsi="Times New Roman" w:cs="Times New Roman" w:hint="eastAsia"/>
          <w:sz w:val="28"/>
          <w:szCs w:val="28"/>
        </w:rPr>
        <w:t>：</w:t>
      </w:r>
    </w:p>
    <w:p w:rsidR="00CD424A" w:rsidRPr="00CD424A" w:rsidRDefault="00CD424A" w:rsidP="00CD424A">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个学期中，</w:t>
      </w:r>
      <w:r w:rsidRPr="00EC74E0">
        <w:rPr>
          <w:rFonts w:ascii="Times New Roman" w:eastAsia="仿宋_GB2312" w:hAnsi="Times New Roman" w:cs="Times New Roman" w:hint="eastAsia"/>
          <w:sz w:val="28"/>
          <w:szCs w:val="28"/>
        </w:rPr>
        <w:t>通过</w:t>
      </w:r>
      <w:r>
        <w:rPr>
          <w:rFonts w:ascii="Times New Roman" w:eastAsia="仿宋_GB2312" w:hAnsi="Times New Roman" w:cs="Times New Roman" w:hint="eastAsia"/>
          <w:sz w:val="28"/>
          <w:szCs w:val="28"/>
        </w:rPr>
        <w:t>线上实际操作应用，线下</w:t>
      </w:r>
      <w:r w:rsidRPr="00EC74E0">
        <w:rPr>
          <w:rFonts w:ascii="Times New Roman" w:eastAsia="仿宋_GB2312" w:hAnsi="Times New Roman" w:cs="Times New Roman" w:hint="eastAsia"/>
          <w:sz w:val="28"/>
          <w:szCs w:val="28"/>
        </w:rPr>
        <w:t>导师指导、自主及合作学习研究、报告讲座与沙龙研讨</w:t>
      </w:r>
      <w:r>
        <w:rPr>
          <w:rFonts w:ascii="Times New Roman" w:eastAsia="仿宋_GB2312" w:hAnsi="Times New Roman" w:cs="Times New Roman" w:hint="eastAsia"/>
          <w:sz w:val="28"/>
          <w:szCs w:val="28"/>
        </w:rPr>
        <w:t>等活动</w:t>
      </w:r>
      <w:r w:rsidRPr="00EC74E0">
        <w:rPr>
          <w:rFonts w:ascii="Times New Roman" w:eastAsia="仿宋_GB2312" w:hAnsi="Times New Roman" w:cs="Times New Roman" w:hint="eastAsia"/>
          <w:sz w:val="28"/>
          <w:szCs w:val="28"/>
        </w:rPr>
        <w:t>，全面提升</w:t>
      </w:r>
      <w:r>
        <w:rPr>
          <w:rFonts w:ascii="Times New Roman" w:eastAsia="仿宋_GB2312" w:hAnsi="Times New Roman" w:cs="Times New Roman" w:hint="eastAsia"/>
          <w:sz w:val="28"/>
          <w:szCs w:val="28"/>
        </w:rPr>
        <w:t>学员</w:t>
      </w:r>
      <w:r w:rsidRPr="00EC74E0">
        <w:rPr>
          <w:rFonts w:ascii="Times New Roman" w:eastAsia="仿宋_GB2312" w:hAnsi="Times New Roman" w:cs="Times New Roman" w:hint="eastAsia"/>
          <w:sz w:val="28"/>
          <w:szCs w:val="28"/>
        </w:rPr>
        <w:t>在经济、金融领域的专业知识和技能，增强</w:t>
      </w:r>
      <w:r>
        <w:rPr>
          <w:rFonts w:ascii="Times New Roman" w:eastAsia="仿宋_GB2312" w:hAnsi="Times New Roman" w:cs="Times New Roman" w:hint="eastAsia"/>
          <w:sz w:val="28"/>
          <w:szCs w:val="28"/>
        </w:rPr>
        <w:t>学员</w:t>
      </w:r>
      <w:r w:rsidRPr="00EC74E0">
        <w:rPr>
          <w:rFonts w:ascii="Times New Roman" w:eastAsia="仿宋_GB2312" w:hAnsi="Times New Roman" w:cs="Times New Roman" w:hint="eastAsia"/>
          <w:sz w:val="28"/>
          <w:szCs w:val="28"/>
        </w:rPr>
        <w:t>的学习能力、</w:t>
      </w:r>
      <w:r>
        <w:rPr>
          <w:rFonts w:ascii="Times New Roman" w:eastAsia="仿宋_GB2312" w:hAnsi="Times New Roman" w:cs="Times New Roman" w:hint="eastAsia"/>
          <w:sz w:val="28"/>
          <w:szCs w:val="28"/>
        </w:rPr>
        <w:t>实践</w:t>
      </w:r>
      <w:r w:rsidRPr="00EC74E0">
        <w:rPr>
          <w:rFonts w:ascii="Times New Roman" w:eastAsia="仿宋_GB2312" w:hAnsi="Times New Roman" w:cs="Times New Roman" w:hint="eastAsia"/>
          <w:sz w:val="28"/>
          <w:szCs w:val="28"/>
        </w:rPr>
        <w:t>能力、感知能力、思考能力和协作能力。</w:t>
      </w:r>
      <w:r>
        <w:rPr>
          <w:rFonts w:ascii="Times New Roman" w:eastAsia="仿宋_GB2312" w:hAnsi="Times New Roman" w:cs="Times New Roman" w:hint="eastAsia"/>
          <w:sz w:val="28"/>
          <w:szCs w:val="28"/>
        </w:rPr>
        <w:t>在</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个假期中，学员将有机会</w:t>
      </w:r>
      <w:r w:rsidRPr="00536DB3">
        <w:rPr>
          <w:rFonts w:ascii="Times New Roman" w:eastAsia="仿宋_GB2312" w:hAnsi="Times New Roman" w:cs="Times New Roman"/>
          <w:sz w:val="28"/>
          <w:szCs w:val="28"/>
        </w:rPr>
        <w:t>参与国内和国际参访、交流及金融实践活动，近距离聆听金融领域业界人士讲座，了解国内和国际资本市场的现状，增强对金融投资领域的理解。</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3969"/>
        <w:gridCol w:w="3969"/>
      </w:tblGrid>
      <w:tr w:rsidR="005D2893" w:rsidTr="00EE0759">
        <w:trPr>
          <w:trHeight w:val="390"/>
          <w:jc w:val="center"/>
        </w:trPr>
        <w:tc>
          <w:tcPr>
            <w:tcW w:w="854" w:type="dxa"/>
          </w:tcPr>
          <w:p w:rsidR="005D2893" w:rsidRPr="009643AC" w:rsidRDefault="005D2893" w:rsidP="00CE51A9">
            <w:pPr>
              <w:spacing w:line="360" w:lineRule="exact"/>
              <w:jc w:val="center"/>
              <w:rPr>
                <w:rFonts w:ascii="仿宋_GB2312" w:eastAsia="仿宋_GB2312"/>
                <w:b/>
                <w:bCs/>
                <w:sz w:val="22"/>
                <w:szCs w:val="21"/>
              </w:rPr>
            </w:pPr>
            <w:r w:rsidRPr="009643AC">
              <w:rPr>
                <w:rFonts w:ascii="仿宋_GB2312" w:eastAsia="仿宋_GB2312" w:hint="eastAsia"/>
                <w:b/>
                <w:bCs/>
                <w:sz w:val="22"/>
                <w:szCs w:val="21"/>
              </w:rPr>
              <w:t>时间</w:t>
            </w:r>
          </w:p>
        </w:tc>
        <w:tc>
          <w:tcPr>
            <w:tcW w:w="3969" w:type="dxa"/>
          </w:tcPr>
          <w:p w:rsidR="005D2893" w:rsidRPr="009643AC" w:rsidRDefault="005D2893" w:rsidP="00CE51A9">
            <w:pPr>
              <w:spacing w:line="360" w:lineRule="exact"/>
              <w:jc w:val="center"/>
              <w:rPr>
                <w:rFonts w:ascii="仿宋_GB2312" w:eastAsia="仿宋_GB2312"/>
                <w:b/>
                <w:bCs/>
                <w:sz w:val="22"/>
                <w:szCs w:val="21"/>
              </w:rPr>
            </w:pPr>
            <w:r w:rsidRPr="009643AC">
              <w:rPr>
                <w:rFonts w:ascii="仿宋_GB2312" w:eastAsia="仿宋_GB2312" w:hint="eastAsia"/>
                <w:b/>
                <w:bCs/>
                <w:sz w:val="22"/>
                <w:szCs w:val="21"/>
              </w:rPr>
              <w:t>内容</w:t>
            </w:r>
          </w:p>
        </w:tc>
        <w:tc>
          <w:tcPr>
            <w:tcW w:w="3969" w:type="dxa"/>
          </w:tcPr>
          <w:p w:rsidR="005D2893" w:rsidRPr="009643AC" w:rsidRDefault="005D2893" w:rsidP="00CE51A9">
            <w:pPr>
              <w:spacing w:line="360" w:lineRule="exact"/>
              <w:jc w:val="center"/>
              <w:rPr>
                <w:rFonts w:ascii="仿宋_GB2312" w:eastAsia="仿宋_GB2312"/>
                <w:b/>
                <w:bCs/>
                <w:sz w:val="22"/>
                <w:szCs w:val="21"/>
              </w:rPr>
            </w:pPr>
            <w:r w:rsidRPr="009643AC">
              <w:rPr>
                <w:rFonts w:ascii="仿宋_GB2312" w:eastAsia="仿宋_GB2312" w:hint="eastAsia"/>
                <w:b/>
                <w:bCs/>
                <w:sz w:val="22"/>
                <w:szCs w:val="21"/>
              </w:rPr>
              <w:t>目标</w:t>
            </w:r>
          </w:p>
        </w:tc>
      </w:tr>
      <w:tr w:rsidR="005D2893" w:rsidTr="00EE0759">
        <w:trPr>
          <w:jc w:val="center"/>
        </w:trPr>
        <w:tc>
          <w:tcPr>
            <w:tcW w:w="854" w:type="dxa"/>
            <w:vAlign w:val="center"/>
          </w:tcPr>
          <w:p w:rsidR="00122220" w:rsidRPr="00523935" w:rsidRDefault="005D2893" w:rsidP="00CE51A9">
            <w:pPr>
              <w:spacing w:line="360" w:lineRule="exact"/>
              <w:jc w:val="center"/>
              <w:rPr>
                <w:rFonts w:ascii="仿宋_GB2312" w:eastAsia="仿宋_GB2312"/>
                <w:b/>
                <w:bCs/>
                <w:sz w:val="22"/>
                <w:szCs w:val="21"/>
              </w:rPr>
            </w:pPr>
            <w:r w:rsidRPr="00523935">
              <w:rPr>
                <w:rFonts w:ascii="仿宋_GB2312" w:eastAsia="仿宋_GB2312" w:hint="eastAsia"/>
                <w:b/>
                <w:bCs/>
                <w:sz w:val="22"/>
                <w:szCs w:val="21"/>
              </w:rPr>
              <w:t>1个</w:t>
            </w:r>
          </w:p>
          <w:p w:rsidR="005D2893" w:rsidRPr="00523935" w:rsidRDefault="005D2893" w:rsidP="00CE51A9">
            <w:pPr>
              <w:spacing w:line="360" w:lineRule="exact"/>
              <w:jc w:val="center"/>
              <w:rPr>
                <w:rFonts w:ascii="仿宋_GB2312" w:eastAsia="仿宋_GB2312"/>
                <w:sz w:val="22"/>
                <w:szCs w:val="21"/>
              </w:rPr>
            </w:pPr>
            <w:r w:rsidRPr="00523935">
              <w:rPr>
                <w:rFonts w:ascii="仿宋_GB2312" w:eastAsia="仿宋_GB2312" w:hint="eastAsia"/>
                <w:b/>
                <w:bCs/>
                <w:sz w:val="22"/>
                <w:szCs w:val="21"/>
              </w:rPr>
              <w:t>学期</w:t>
            </w:r>
          </w:p>
        </w:tc>
        <w:tc>
          <w:tcPr>
            <w:tcW w:w="3969" w:type="dxa"/>
            <w:vAlign w:val="center"/>
          </w:tcPr>
          <w:p w:rsidR="00122220" w:rsidRPr="00523935" w:rsidRDefault="00122220" w:rsidP="00122220">
            <w:pPr>
              <w:numPr>
                <w:ilvl w:val="0"/>
                <w:numId w:val="1"/>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线上操作与线下学习</w:t>
            </w:r>
            <w:r w:rsidR="006403B7">
              <w:rPr>
                <w:rFonts w:ascii="仿宋_GB2312" w:eastAsia="仿宋_GB2312" w:hint="eastAsia"/>
                <w:sz w:val="22"/>
                <w:szCs w:val="21"/>
              </w:rPr>
              <w:t>相结合</w:t>
            </w:r>
          </w:p>
          <w:p w:rsidR="005D2893" w:rsidRPr="00523935" w:rsidRDefault="00122220" w:rsidP="005D2893">
            <w:pPr>
              <w:numPr>
                <w:ilvl w:val="0"/>
                <w:numId w:val="2"/>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基于真实数据的仿真外汇操作实践</w:t>
            </w:r>
          </w:p>
          <w:p w:rsidR="005D2893" w:rsidRPr="00523935" w:rsidRDefault="00122220" w:rsidP="005D2893">
            <w:pPr>
              <w:numPr>
                <w:ilvl w:val="0"/>
                <w:numId w:val="2"/>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学界、业界专家报告讲座</w:t>
            </w:r>
          </w:p>
          <w:p w:rsidR="005D2893" w:rsidRPr="00523935" w:rsidRDefault="00122220" w:rsidP="005D2893">
            <w:pPr>
              <w:numPr>
                <w:ilvl w:val="0"/>
                <w:numId w:val="2"/>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资深交易员即时指导及沙龙研讨</w:t>
            </w:r>
          </w:p>
          <w:p w:rsidR="005D2893" w:rsidRPr="00523935" w:rsidRDefault="00122220" w:rsidP="005D2893">
            <w:pPr>
              <w:numPr>
                <w:ilvl w:val="0"/>
                <w:numId w:val="2"/>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学员</w:t>
            </w:r>
            <w:r w:rsidR="005D2893" w:rsidRPr="00523935">
              <w:rPr>
                <w:rFonts w:ascii="仿宋_GB2312" w:eastAsia="仿宋_GB2312" w:hint="eastAsia"/>
                <w:sz w:val="22"/>
                <w:szCs w:val="21"/>
              </w:rPr>
              <w:t>自主</w:t>
            </w:r>
            <w:r w:rsidRPr="00523935">
              <w:rPr>
                <w:rFonts w:ascii="仿宋_GB2312" w:eastAsia="仿宋_GB2312" w:hint="eastAsia"/>
                <w:sz w:val="22"/>
                <w:szCs w:val="21"/>
              </w:rPr>
              <w:t>及合作学习研究</w:t>
            </w:r>
          </w:p>
          <w:p w:rsidR="005D2893" w:rsidRPr="00523935" w:rsidRDefault="00122220" w:rsidP="00122220">
            <w:pPr>
              <w:numPr>
                <w:ilvl w:val="0"/>
                <w:numId w:val="2"/>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实战能力</w:t>
            </w:r>
            <w:r w:rsidR="005D2893" w:rsidRPr="00523935">
              <w:rPr>
                <w:rFonts w:ascii="仿宋_GB2312" w:eastAsia="仿宋_GB2312" w:hint="eastAsia"/>
                <w:sz w:val="22"/>
                <w:szCs w:val="21"/>
              </w:rPr>
              <w:t>专项训练</w:t>
            </w:r>
          </w:p>
        </w:tc>
        <w:tc>
          <w:tcPr>
            <w:tcW w:w="3969" w:type="dxa"/>
            <w:vAlign w:val="center"/>
          </w:tcPr>
          <w:p w:rsidR="005D2893" w:rsidRPr="00523935" w:rsidRDefault="008A2808" w:rsidP="005D2893">
            <w:pPr>
              <w:numPr>
                <w:ilvl w:val="0"/>
                <w:numId w:val="1"/>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培养兴趣与习惯，提升专业技能，形成良好的金融投资思维和行为</w:t>
            </w:r>
          </w:p>
          <w:p w:rsidR="008A3BA8" w:rsidRDefault="008A3BA8" w:rsidP="008A3BA8">
            <w:pPr>
              <w:numPr>
                <w:ilvl w:val="0"/>
                <w:numId w:val="3"/>
              </w:numPr>
              <w:spacing w:line="360" w:lineRule="exact"/>
              <w:rPr>
                <w:rFonts w:ascii="仿宋_GB2312" w:eastAsia="仿宋_GB2312"/>
                <w:sz w:val="22"/>
                <w:szCs w:val="21"/>
              </w:rPr>
            </w:pPr>
            <w:r w:rsidRPr="008A3BA8">
              <w:rPr>
                <w:rFonts w:ascii="仿宋_GB2312" w:eastAsia="仿宋_GB2312" w:hint="eastAsia"/>
                <w:sz w:val="22"/>
                <w:szCs w:val="21"/>
              </w:rPr>
              <w:t>感受瞬息万变的世界金融市场</w:t>
            </w:r>
          </w:p>
          <w:p w:rsidR="005D2893" w:rsidRPr="00523935" w:rsidRDefault="008A2808" w:rsidP="008A3BA8">
            <w:pPr>
              <w:numPr>
                <w:ilvl w:val="0"/>
                <w:numId w:val="3"/>
              </w:numPr>
              <w:spacing w:line="360" w:lineRule="exact"/>
              <w:rPr>
                <w:rFonts w:ascii="仿宋_GB2312" w:eastAsia="仿宋_GB2312"/>
                <w:sz w:val="22"/>
                <w:szCs w:val="21"/>
              </w:rPr>
            </w:pPr>
            <w:r>
              <w:rPr>
                <w:rFonts w:ascii="仿宋_GB2312" w:eastAsia="仿宋_GB2312" w:hint="eastAsia"/>
                <w:sz w:val="22"/>
                <w:szCs w:val="21"/>
              </w:rPr>
              <w:t>了解、理解相关基础知识</w:t>
            </w:r>
          </w:p>
          <w:p w:rsidR="005D2893" w:rsidRDefault="005140E5" w:rsidP="005D2893">
            <w:pPr>
              <w:numPr>
                <w:ilvl w:val="0"/>
                <w:numId w:val="3"/>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分析、提升</w:t>
            </w:r>
            <w:r w:rsidR="0048262A">
              <w:rPr>
                <w:rFonts w:ascii="仿宋_GB2312" w:eastAsia="仿宋_GB2312" w:hint="eastAsia"/>
                <w:sz w:val="22"/>
                <w:szCs w:val="21"/>
              </w:rPr>
              <w:t>业务水平</w:t>
            </w:r>
          </w:p>
          <w:p w:rsidR="005140E5" w:rsidRPr="00523935" w:rsidRDefault="005140E5" w:rsidP="005140E5">
            <w:pPr>
              <w:numPr>
                <w:ilvl w:val="0"/>
                <w:numId w:val="3"/>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扩展人脉，增强沟通</w:t>
            </w:r>
            <w:r w:rsidR="00D41A20">
              <w:rPr>
                <w:rFonts w:ascii="仿宋_GB2312" w:eastAsia="仿宋_GB2312" w:hint="eastAsia"/>
                <w:sz w:val="22"/>
                <w:szCs w:val="21"/>
              </w:rPr>
              <w:t>、协作</w:t>
            </w:r>
            <w:r>
              <w:rPr>
                <w:rFonts w:ascii="仿宋_GB2312" w:eastAsia="仿宋_GB2312" w:hint="eastAsia"/>
                <w:sz w:val="22"/>
                <w:szCs w:val="21"/>
              </w:rPr>
              <w:t>能力</w:t>
            </w:r>
          </w:p>
        </w:tc>
      </w:tr>
      <w:tr w:rsidR="005D2893" w:rsidTr="00EE0759">
        <w:trPr>
          <w:jc w:val="center"/>
        </w:trPr>
        <w:tc>
          <w:tcPr>
            <w:tcW w:w="854" w:type="dxa"/>
            <w:vAlign w:val="center"/>
          </w:tcPr>
          <w:p w:rsidR="00122220" w:rsidRPr="00523935" w:rsidRDefault="00523935" w:rsidP="00CE51A9">
            <w:pPr>
              <w:spacing w:line="360" w:lineRule="exact"/>
              <w:jc w:val="center"/>
              <w:rPr>
                <w:rFonts w:ascii="仿宋_GB2312" w:eastAsia="仿宋_GB2312"/>
                <w:b/>
                <w:bCs/>
                <w:sz w:val="22"/>
                <w:szCs w:val="21"/>
              </w:rPr>
            </w:pPr>
            <w:r w:rsidRPr="00523935">
              <w:rPr>
                <w:rFonts w:ascii="仿宋_GB2312" w:eastAsia="仿宋_GB2312" w:hint="eastAsia"/>
                <w:b/>
                <w:bCs/>
                <w:sz w:val="22"/>
                <w:szCs w:val="21"/>
              </w:rPr>
              <w:t>第1</w:t>
            </w:r>
            <w:r w:rsidR="005D2893" w:rsidRPr="00523935">
              <w:rPr>
                <w:rFonts w:ascii="仿宋_GB2312" w:eastAsia="仿宋_GB2312" w:hint="eastAsia"/>
                <w:b/>
                <w:bCs/>
                <w:sz w:val="22"/>
                <w:szCs w:val="21"/>
              </w:rPr>
              <w:t>个</w:t>
            </w:r>
          </w:p>
          <w:p w:rsidR="005D2893" w:rsidRDefault="005D2893" w:rsidP="00CE51A9">
            <w:pPr>
              <w:spacing w:line="360" w:lineRule="exact"/>
              <w:jc w:val="center"/>
              <w:rPr>
                <w:rFonts w:ascii="仿宋_GB2312" w:eastAsia="仿宋_GB2312"/>
                <w:b/>
                <w:bCs/>
                <w:sz w:val="22"/>
                <w:szCs w:val="21"/>
              </w:rPr>
            </w:pPr>
            <w:r w:rsidRPr="00523935">
              <w:rPr>
                <w:rFonts w:ascii="仿宋_GB2312" w:eastAsia="仿宋_GB2312" w:hint="eastAsia"/>
                <w:b/>
                <w:bCs/>
                <w:sz w:val="22"/>
                <w:szCs w:val="21"/>
              </w:rPr>
              <w:t>假期</w:t>
            </w:r>
          </w:p>
          <w:p w:rsidR="00DC1603" w:rsidRPr="00523935" w:rsidRDefault="00DC1603" w:rsidP="00DC1603">
            <w:pPr>
              <w:spacing w:line="360" w:lineRule="exact"/>
              <w:jc w:val="center"/>
              <w:rPr>
                <w:rFonts w:ascii="仿宋_GB2312" w:eastAsia="仿宋_GB2312"/>
                <w:sz w:val="22"/>
                <w:szCs w:val="21"/>
              </w:rPr>
            </w:pPr>
          </w:p>
        </w:tc>
        <w:tc>
          <w:tcPr>
            <w:tcW w:w="3969" w:type="dxa"/>
            <w:vAlign w:val="center"/>
          </w:tcPr>
          <w:p w:rsidR="002A1053" w:rsidRPr="002A1053" w:rsidRDefault="005D2893" w:rsidP="002A1053">
            <w:pPr>
              <w:numPr>
                <w:ilvl w:val="0"/>
                <w:numId w:val="1"/>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开展夏令营，前往中国</w:t>
            </w:r>
            <w:r w:rsidR="002A1053">
              <w:rPr>
                <w:rFonts w:ascii="仿宋_GB2312" w:eastAsia="仿宋_GB2312" w:hint="eastAsia"/>
                <w:sz w:val="22"/>
                <w:szCs w:val="21"/>
              </w:rPr>
              <w:t>东部</w:t>
            </w:r>
            <w:r w:rsidRPr="00523935">
              <w:rPr>
                <w:rFonts w:ascii="仿宋_GB2312" w:eastAsia="仿宋_GB2312" w:hint="eastAsia"/>
                <w:sz w:val="22"/>
                <w:szCs w:val="21"/>
              </w:rPr>
              <w:t>沿海发达地区</w:t>
            </w:r>
            <w:r w:rsidR="002A1053">
              <w:rPr>
                <w:rFonts w:ascii="仿宋_GB2312" w:eastAsia="仿宋_GB2312" w:hint="eastAsia"/>
                <w:sz w:val="22"/>
                <w:szCs w:val="21"/>
              </w:rPr>
              <w:t>或港澳台地区</w:t>
            </w:r>
            <w:r w:rsidRPr="00523935">
              <w:rPr>
                <w:rFonts w:ascii="仿宋_GB2312" w:eastAsia="仿宋_GB2312" w:hint="eastAsia"/>
                <w:sz w:val="22"/>
                <w:szCs w:val="21"/>
              </w:rPr>
              <w:t>参观</w:t>
            </w:r>
            <w:r w:rsidR="002A1053">
              <w:rPr>
                <w:rFonts w:ascii="仿宋_GB2312" w:eastAsia="仿宋_GB2312" w:hint="eastAsia"/>
                <w:sz w:val="22"/>
                <w:szCs w:val="21"/>
              </w:rPr>
              <w:t>、交流、实践</w:t>
            </w:r>
          </w:p>
          <w:p w:rsidR="005D2893" w:rsidRPr="00523935" w:rsidRDefault="00763DFB" w:rsidP="005D2893">
            <w:pPr>
              <w:numPr>
                <w:ilvl w:val="0"/>
                <w:numId w:val="2"/>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名师及业界专家分享职业成长</w:t>
            </w:r>
            <w:r w:rsidR="005D2893" w:rsidRPr="00523935">
              <w:rPr>
                <w:rFonts w:ascii="仿宋_GB2312" w:eastAsia="仿宋_GB2312" w:hint="eastAsia"/>
                <w:sz w:val="22"/>
                <w:szCs w:val="21"/>
              </w:rPr>
              <w:t>经历</w:t>
            </w:r>
          </w:p>
          <w:p w:rsidR="005D2893" w:rsidRDefault="00763DFB" w:rsidP="005D2893">
            <w:pPr>
              <w:numPr>
                <w:ilvl w:val="0"/>
                <w:numId w:val="2"/>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参观</w:t>
            </w:r>
            <w:r w:rsidR="001B504F">
              <w:rPr>
                <w:rFonts w:ascii="仿宋_GB2312" w:eastAsia="仿宋_GB2312" w:hint="eastAsia"/>
                <w:sz w:val="22"/>
                <w:szCs w:val="21"/>
              </w:rPr>
              <w:t>国内</w:t>
            </w:r>
            <w:r w:rsidR="00C74ED7">
              <w:rPr>
                <w:rFonts w:ascii="仿宋_GB2312" w:eastAsia="仿宋_GB2312" w:hint="eastAsia"/>
                <w:sz w:val="22"/>
                <w:szCs w:val="21"/>
              </w:rPr>
              <w:t>著名</w:t>
            </w:r>
            <w:r>
              <w:rPr>
                <w:rFonts w:ascii="仿宋_GB2312" w:eastAsia="仿宋_GB2312" w:hint="eastAsia"/>
                <w:sz w:val="22"/>
                <w:szCs w:val="21"/>
              </w:rPr>
              <w:t>金融机构</w:t>
            </w:r>
          </w:p>
          <w:p w:rsidR="00EE0759" w:rsidRPr="00523935" w:rsidRDefault="003451F0" w:rsidP="005D2893">
            <w:pPr>
              <w:numPr>
                <w:ilvl w:val="0"/>
                <w:numId w:val="2"/>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导师制职业技能</w:t>
            </w:r>
            <w:r w:rsidR="00B86021">
              <w:rPr>
                <w:rFonts w:ascii="仿宋_GB2312" w:eastAsia="仿宋_GB2312" w:hint="eastAsia"/>
                <w:sz w:val="22"/>
                <w:szCs w:val="21"/>
              </w:rPr>
              <w:t>系统</w:t>
            </w:r>
            <w:r>
              <w:rPr>
                <w:rFonts w:ascii="仿宋_GB2312" w:eastAsia="仿宋_GB2312" w:hint="eastAsia"/>
                <w:sz w:val="22"/>
                <w:szCs w:val="21"/>
              </w:rPr>
              <w:t>培训</w:t>
            </w:r>
          </w:p>
          <w:p w:rsidR="005D2893" w:rsidRDefault="005D2893" w:rsidP="00EE0759">
            <w:pPr>
              <w:numPr>
                <w:ilvl w:val="0"/>
                <w:numId w:val="2"/>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创新思维专项训练</w:t>
            </w:r>
          </w:p>
          <w:p w:rsidR="008A34F8" w:rsidRPr="00EE0759" w:rsidRDefault="008A34F8" w:rsidP="00EE0759">
            <w:pPr>
              <w:numPr>
                <w:ilvl w:val="0"/>
                <w:numId w:val="2"/>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营员交流活动</w:t>
            </w:r>
          </w:p>
        </w:tc>
        <w:tc>
          <w:tcPr>
            <w:tcW w:w="3969" w:type="dxa"/>
          </w:tcPr>
          <w:p w:rsidR="005D2893" w:rsidRPr="00523935" w:rsidRDefault="006B6338" w:rsidP="005D2893">
            <w:pPr>
              <w:numPr>
                <w:ilvl w:val="0"/>
                <w:numId w:val="1"/>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系统、宏观、深入地</w:t>
            </w:r>
            <w:r w:rsidR="00772AAE">
              <w:rPr>
                <w:rFonts w:ascii="仿宋_GB2312" w:eastAsia="仿宋_GB2312" w:hint="eastAsia"/>
                <w:sz w:val="22"/>
                <w:szCs w:val="21"/>
              </w:rPr>
              <w:t>学习我国</w:t>
            </w:r>
            <w:r w:rsidR="00C55F9B">
              <w:rPr>
                <w:rFonts w:ascii="仿宋_GB2312" w:eastAsia="仿宋_GB2312" w:hint="eastAsia"/>
                <w:sz w:val="22"/>
                <w:szCs w:val="21"/>
              </w:rPr>
              <w:t>资本</w:t>
            </w:r>
            <w:r>
              <w:rPr>
                <w:rFonts w:ascii="仿宋_GB2312" w:eastAsia="仿宋_GB2312" w:hint="eastAsia"/>
                <w:sz w:val="22"/>
                <w:szCs w:val="21"/>
              </w:rPr>
              <w:t>市场</w:t>
            </w:r>
            <w:r w:rsidR="00772AAE">
              <w:rPr>
                <w:rFonts w:ascii="仿宋_GB2312" w:eastAsia="仿宋_GB2312" w:hint="eastAsia"/>
                <w:sz w:val="22"/>
                <w:szCs w:val="21"/>
              </w:rPr>
              <w:t>现状</w:t>
            </w:r>
            <w:r>
              <w:rPr>
                <w:rFonts w:ascii="仿宋_GB2312" w:eastAsia="仿宋_GB2312" w:hint="eastAsia"/>
                <w:sz w:val="22"/>
                <w:szCs w:val="21"/>
              </w:rPr>
              <w:t>和</w:t>
            </w:r>
            <w:r w:rsidR="00FE2E16">
              <w:rPr>
                <w:rFonts w:ascii="仿宋_GB2312" w:eastAsia="仿宋_GB2312" w:hint="eastAsia"/>
                <w:sz w:val="22"/>
                <w:szCs w:val="21"/>
              </w:rPr>
              <w:t>金融机构</w:t>
            </w:r>
            <w:r>
              <w:rPr>
                <w:rFonts w:ascii="仿宋_GB2312" w:eastAsia="仿宋_GB2312" w:hint="eastAsia"/>
                <w:sz w:val="22"/>
                <w:szCs w:val="21"/>
              </w:rPr>
              <w:t>工作状态，</w:t>
            </w:r>
            <w:r w:rsidR="002060A6" w:rsidRPr="00A16EC2">
              <w:rPr>
                <w:rFonts w:ascii="仿宋_GB2312" w:eastAsia="仿宋_GB2312" w:hint="eastAsia"/>
                <w:szCs w:val="21"/>
              </w:rPr>
              <w:t>提高运用理论解决现实问题的能力</w:t>
            </w:r>
          </w:p>
          <w:p w:rsidR="005D2893" w:rsidRDefault="005D2893" w:rsidP="005D2893">
            <w:pPr>
              <w:numPr>
                <w:ilvl w:val="0"/>
                <w:numId w:val="3"/>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培养理论联系实际的求是品格</w:t>
            </w:r>
          </w:p>
          <w:p w:rsidR="00384A05" w:rsidRPr="00523935" w:rsidRDefault="00384A05" w:rsidP="005D2893">
            <w:pPr>
              <w:numPr>
                <w:ilvl w:val="0"/>
                <w:numId w:val="3"/>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学习我国</w:t>
            </w:r>
            <w:r w:rsidRPr="00384A05">
              <w:rPr>
                <w:rFonts w:ascii="仿宋_GB2312" w:eastAsia="仿宋_GB2312" w:hint="eastAsia"/>
                <w:sz w:val="22"/>
                <w:szCs w:val="21"/>
              </w:rPr>
              <w:t>金融领域的新实践、新经验和新成果</w:t>
            </w:r>
          </w:p>
          <w:p w:rsidR="00EE0759" w:rsidRPr="00384A05" w:rsidRDefault="005D2893" w:rsidP="00384A05">
            <w:pPr>
              <w:numPr>
                <w:ilvl w:val="0"/>
                <w:numId w:val="4"/>
              </w:numPr>
              <w:tabs>
                <w:tab w:val="left" w:pos="420"/>
              </w:tabs>
              <w:spacing w:line="360" w:lineRule="exact"/>
              <w:ind w:left="0" w:firstLine="0"/>
              <w:rPr>
                <w:rFonts w:ascii="仿宋_GB2312" w:eastAsia="仿宋_GB2312"/>
                <w:sz w:val="22"/>
                <w:szCs w:val="21"/>
              </w:rPr>
            </w:pPr>
            <w:r w:rsidRPr="00523935">
              <w:rPr>
                <w:rFonts w:ascii="仿宋_GB2312" w:eastAsia="仿宋_GB2312" w:hint="eastAsia"/>
                <w:sz w:val="22"/>
                <w:szCs w:val="21"/>
              </w:rPr>
              <w:t>丰富知识储备,提升研究能力</w:t>
            </w:r>
          </w:p>
        </w:tc>
      </w:tr>
      <w:tr w:rsidR="00201757" w:rsidRPr="00523935" w:rsidTr="00201757">
        <w:trPr>
          <w:trHeight w:val="2222"/>
          <w:jc w:val="center"/>
        </w:trPr>
        <w:tc>
          <w:tcPr>
            <w:tcW w:w="854" w:type="dxa"/>
            <w:tcBorders>
              <w:top w:val="single" w:sz="4" w:space="0" w:color="auto"/>
              <w:left w:val="single" w:sz="4" w:space="0" w:color="auto"/>
              <w:bottom w:val="single" w:sz="4" w:space="0" w:color="auto"/>
              <w:right w:val="single" w:sz="4" w:space="0" w:color="auto"/>
            </w:tcBorders>
            <w:vAlign w:val="center"/>
          </w:tcPr>
          <w:p w:rsidR="00201757" w:rsidRDefault="00201757" w:rsidP="00CE51A9">
            <w:pPr>
              <w:spacing w:line="360" w:lineRule="exact"/>
              <w:jc w:val="center"/>
              <w:rPr>
                <w:rFonts w:ascii="仿宋_GB2312" w:eastAsia="仿宋_GB2312"/>
                <w:b/>
                <w:bCs/>
                <w:sz w:val="22"/>
                <w:szCs w:val="21"/>
              </w:rPr>
            </w:pPr>
            <w:r>
              <w:rPr>
                <w:rFonts w:ascii="仿宋_GB2312" w:eastAsia="仿宋_GB2312" w:hint="eastAsia"/>
                <w:b/>
                <w:bCs/>
                <w:sz w:val="22"/>
                <w:szCs w:val="21"/>
              </w:rPr>
              <w:lastRenderedPageBreak/>
              <w:t>第2个</w:t>
            </w:r>
          </w:p>
          <w:p w:rsidR="00201757" w:rsidRPr="0063310B" w:rsidRDefault="00201757" w:rsidP="00CE51A9">
            <w:pPr>
              <w:spacing w:line="360" w:lineRule="exact"/>
              <w:jc w:val="center"/>
              <w:rPr>
                <w:rFonts w:ascii="仿宋_GB2312" w:eastAsia="仿宋_GB2312"/>
                <w:b/>
                <w:bCs/>
                <w:sz w:val="22"/>
                <w:szCs w:val="21"/>
              </w:rPr>
            </w:pPr>
            <w:r>
              <w:rPr>
                <w:rFonts w:ascii="仿宋_GB2312" w:eastAsia="仿宋_GB2312" w:hint="eastAsia"/>
                <w:b/>
                <w:bCs/>
                <w:sz w:val="22"/>
                <w:szCs w:val="21"/>
              </w:rPr>
              <w:t>假期</w:t>
            </w:r>
          </w:p>
        </w:tc>
        <w:tc>
          <w:tcPr>
            <w:tcW w:w="3969" w:type="dxa"/>
            <w:tcBorders>
              <w:top w:val="single" w:sz="4" w:space="0" w:color="auto"/>
              <w:left w:val="single" w:sz="4" w:space="0" w:color="auto"/>
              <w:bottom w:val="single" w:sz="4" w:space="0" w:color="auto"/>
              <w:right w:val="single" w:sz="4" w:space="0" w:color="auto"/>
            </w:tcBorders>
            <w:vAlign w:val="center"/>
          </w:tcPr>
          <w:p w:rsidR="00201757" w:rsidRPr="00523935" w:rsidRDefault="00201757" w:rsidP="00CE51A9">
            <w:pPr>
              <w:numPr>
                <w:ilvl w:val="0"/>
                <w:numId w:val="1"/>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开展冬令营，</w:t>
            </w:r>
            <w:r>
              <w:rPr>
                <w:rFonts w:ascii="仿宋_GB2312" w:eastAsia="仿宋_GB2312" w:hint="eastAsia"/>
                <w:szCs w:val="21"/>
              </w:rPr>
              <w:t>前往美欧或亚太等地国家</w:t>
            </w:r>
            <w:r w:rsidRPr="00523935">
              <w:rPr>
                <w:rFonts w:ascii="仿宋_GB2312" w:eastAsia="仿宋_GB2312" w:hint="eastAsia"/>
                <w:sz w:val="22"/>
                <w:szCs w:val="21"/>
              </w:rPr>
              <w:t>参观</w:t>
            </w:r>
            <w:r>
              <w:rPr>
                <w:rFonts w:ascii="仿宋_GB2312" w:eastAsia="仿宋_GB2312" w:hint="eastAsia"/>
                <w:sz w:val="22"/>
                <w:szCs w:val="21"/>
              </w:rPr>
              <w:t>、交流、实践</w:t>
            </w:r>
          </w:p>
          <w:p w:rsidR="00201757" w:rsidRDefault="00201757" w:rsidP="00DF6BC5">
            <w:pPr>
              <w:numPr>
                <w:ilvl w:val="0"/>
                <w:numId w:val="2"/>
              </w:numPr>
              <w:spacing w:line="360" w:lineRule="exact"/>
              <w:rPr>
                <w:rFonts w:ascii="仿宋_GB2312" w:eastAsia="仿宋_GB2312"/>
                <w:sz w:val="22"/>
                <w:szCs w:val="21"/>
              </w:rPr>
            </w:pPr>
            <w:r>
              <w:rPr>
                <w:rFonts w:ascii="仿宋_GB2312" w:eastAsia="仿宋_GB2312" w:hint="eastAsia"/>
                <w:sz w:val="22"/>
                <w:szCs w:val="21"/>
              </w:rPr>
              <w:t>国际</w:t>
            </w:r>
            <w:r w:rsidRPr="00DF6BC5">
              <w:rPr>
                <w:rFonts w:ascii="仿宋_GB2312" w:eastAsia="仿宋_GB2312" w:hint="eastAsia"/>
                <w:sz w:val="22"/>
                <w:szCs w:val="21"/>
              </w:rPr>
              <w:t>业界精英讲座</w:t>
            </w:r>
            <w:r>
              <w:rPr>
                <w:rFonts w:ascii="仿宋_GB2312" w:eastAsia="仿宋_GB2312" w:hint="eastAsia"/>
                <w:sz w:val="22"/>
                <w:szCs w:val="21"/>
              </w:rPr>
              <w:t>、沙龙</w:t>
            </w:r>
          </w:p>
          <w:p w:rsidR="00201757" w:rsidRPr="00523935" w:rsidRDefault="00201757" w:rsidP="00DF6BC5">
            <w:pPr>
              <w:numPr>
                <w:ilvl w:val="0"/>
                <w:numId w:val="2"/>
              </w:numPr>
              <w:spacing w:line="360" w:lineRule="exact"/>
              <w:rPr>
                <w:rFonts w:ascii="仿宋_GB2312" w:eastAsia="仿宋_GB2312"/>
                <w:sz w:val="22"/>
                <w:szCs w:val="21"/>
              </w:rPr>
            </w:pPr>
            <w:r>
              <w:rPr>
                <w:rFonts w:ascii="仿宋_GB2312" w:eastAsia="仿宋_GB2312" w:hint="eastAsia"/>
                <w:sz w:val="22"/>
                <w:szCs w:val="21"/>
              </w:rPr>
              <w:t>参观国际顶尖金融机构</w:t>
            </w:r>
          </w:p>
          <w:p w:rsidR="00201757" w:rsidRPr="00523935" w:rsidRDefault="00201757" w:rsidP="00CE51A9">
            <w:pPr>
              <w:numPr>
                <w:ilvl w:val="0"/>
                <w:numId w:val="2"/>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与全球优秀学生交流切磋</w:t>
            </w:r>
          </w:p>
          <w:p w:rsidR="00201757" w:rsidRPr="00523935" w:rsidRDefault="00201757" w:rsidP="00CE51A9">
            <w:pPr>
              <w:numPr>
                <w:ilvl w:val="0"/>
                <w:numId w:val="2"/>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小组创新性项目研究</w:t>
            </w:r>
          </w:p>
        </w:tc>
        <w:tc>
          <w:tcPr>
            <w:tcW w:w="3969" w:type="dxa"/>
            <w:tcBorders>
              <w:top w:val="single" w:sz="4" w:space="0" w:color="auto"/>
              <w:left w:val="single" w:sz="4" w:space="0" w:color="auto"/>
              <w:bottom w:val="single" w:sz="4" w:space="0" w:color="auto"/>
              <w:right w:val="single" w:sz="4" w:space="0" w:color="auto"/>
            </w:tcBorders>
            <w:vAlign w:val="center"/>
          </w:tcPr>
          <w:p w:rsidR="00201757" w:rsidRPr="00523935" w:rsidRDefault="00201757" w:rsidP="00FE7BEF">
            <w:pPr>
              <w:numPr>
                <w:ilvl w:val="0"/>
                <w:numId w:val="1"/>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开</w:t>
            </w:r>
            <w:r w:rsidRPr="00201757">
              <w:rPr>
                <w:rFonts w:ascii="仿宋_GB2312" w:eastAsia="仿宋_GB2312" w:hint="eastAsia"/>
                <w:sz w:val="22"/>
                <w:szCs w:val="21"/>
              </w:rPr>
              <w:t>拓国际视野，感受不一样的</w:t>
            </w:r>
            <w:r>
              <w:rPr>
                <w:rFonts w:ascii="仿宋_GB2312" w:eastAsia="仿宋_GB2312" w:hint="eastAsia"/>
                <w:sz w:val="22"/>
                <w:szCs w:val="21"/>
              </w:rPr>
              <w:t>氛围与</w:t>
            </w:r>
            <w:r w:rsidRPr="00201757">
              <w:rPr>
                <w:rFonts w:ascii="仿宋_GB2312" w:eastAsia="仿宋_GB2312" w:hint="eastAsia"/>
                <w:sz w:val="22"/>
                <w:szCs w:val="21"/>
              </w:rPr>
              <w:t>文化</w:t>
            </w:r>
            <w:r w:rsidR="00C55F9B">
              <w:rPr>
                <w:rFonts w:ascii="仿宋_GB2312" w:eastAsia="仿宋_GB2312" w:hint="eastAsia"/>
                <w:sz w:val="22"/>
                <w:szCs w:val="21"/>
              </w:rPr>
              <w:t>，了解国际资本市场现状</w:t>
            </w:r>
          </w:p>
          <w:p w:rsidR="00201757" w:rsidRPr="00523935" w:rsidRDefault="00201757" w:rsidP="00FE7BEF">
            <w:pPr>
              <w:numPr>
                <w:ilvl w:val="0"/>
                <w:numId w:val="2"/>
              </w:numPr>
              <w:spacing w:line="360" w:lineRule="exact"/>
              <w:rPr>
                <w:rFonts w:ascii="仿宋_GB2312" w:eastAsia="仿宋_GB2312"/>
                <w:sz w:val="22"/>
                <w:szCs w:val="21"/>
              </w:rPr>
            </w:pPr>
            <w:r>
              <w:rPr>
                <w:rFonts w:ascii="仿宋_GB2312" w:eastAsia="仿宋_GB2312" w:hint="eastAsia"/>
                <w:sz w:val="22"/>
                <w:szCs w:val="21"/>
              </w:rPr>
              <w:t>体验世界金融中心的金融氛围</w:t>
            </w:r>
          </w:p>
          <w:p w:rsidR="00201757" w:rsidRPr="00B86952" w:rsidRDefault="00201757" w:rsidP="00201757">
            <w:pPr>
              <w:numPr>
                <w:ilvl w:val="0"/>
                <w:numId w:val="3"/>
              </w:numPr>
              <w:tabs>
                <w:tab w:val="clear" w:pos="420"/>
                <w:tab w:val="left" w:pos="0"/>
              </w:tabs>
              <w:spacing w:line="360" w:lineRule="exact"/>
              <w:ind w:left="0" w:firstLine="0"/>
              <w:rPr>
                <w:rFonts w:ascii="仿宋_GB2312" w:eastAsia="仿宋_GB2312"/>
                <w:sz w:val="22"/>
                <w:szCs w:val="21"/>
              </w:rPr>
            </w:pPr>
            <w:r w:rsidRPr="00B86952">
              <w:rPr>
                <w:rFonts w:ascii="仿宋_GB2312" w:eastAsia="仿宋_GB2312" w:hint="eastAsia"/>
                <w:sz w:val="22"/>
                <w:szCs w:val="21"/>
              </w:rPr>
              <w:t>感受文化碰撞与交融，比较发展模式差异</w:t>
            </w:r>
          </w:p>
          <w:p w:rsidR="00201757" w:rsidRPr="00523935" w:rsidRDefault="00B13937" w:rsidP="00C55F9B">
            <w:pPr>
              <w:numPr>
                <w:ilvl w:val="0"/>
                <w:numId w:val="2"/>
              </w:numPr>
              <w:tabs>
                <w:tab w:val="left" w:pos="420"/>
              </w:tabs>
              <w:spacing w:line="360" w:lineRule="exact"/>
              <w:ind w:left="0" w:firstLine="0"/>
              <w:rPr>
                <w:rFonts w:ascii="仿宋_GB2312" w:eastAsia="仿宋_GB2312"/>
                <w:sz w:val="22"/>
                <w:szCs w:val="21"/>
              </w:rPr>
            </w:pPr>
            <w:r>
              <w:rPr>
                <w:rFonts w:ascii="仿宋_GB2312" w:eastAsia="仿宋_GB2312" w:hint="eastAsia"/>
                <w:sz w:val="22"/>
                <w:szCs w:val="21"/>
              </w:rPr>
              <w:t>学习</w:t>
            </w:r>
            <w:r w:rsidR="00201757">
              <w:rPr>
                <w:rFonts w:ascii="仿宋_GB2312" w:eastAsia="仿宋_GB2312" w:hint="eastAsia"/>
                <w:sz w:val="22"/>
                <w:szCs w:val="21"/>
              </w:rPr>
              <w:t>前沿</w:t>
            </w:r>
            <w:r w:rsidR="00985486">
              <w:rPr>
                <w:rFonts w:ascii="仿宋_GB2312" w:eastAsia="仿宋_GB2312" w:hint="eastAsia"/>
                <w:sz w:val="22"/>
                <w:szCs w:val="21"/>
              </w:rPr>
              <w:t>成果</w:t>
            </w:r>
            <w:r w:rsidR="00201757">
              <w:rPr>
                <w:rFonts w:ascii="仿宋_GB2312" w:eastAsia="仿宋_GB2312" w:hint="eastAsia"/>
                <w:sz w:val="22"/>
                <w:szCs w:val="21"/>
              </w:rPr>
              <w:t>，</w:t>
            </w:r>
            <w:r w:rsidR="00C55F9B">
              <w:rPr>
                <w:rFonts w:ascii="仿宋_GB2312" w:eastAsia="仿宋_GB2312" w:hint="eastAsia"/>
                <w:sz w:val="22"/>
                <w:szCs w:val="21"/>
              </w:rPr>
              <w:t>尝试</w:t>
            </w:r>
            <w:r w:rsidR="00201757">
              <w:rPr>
                <w:rFonts w:ascii="仿宋_GB2312" w:eastAsia="仿宋_GB2312" w:hint="eastAsia"/>
                <w:sz w:val="22"/>
                <w:szCs w:val="21"/>
              </w:rPr>
              <w:t>创新性研究</w:t>
            </w:r>
          </w:p>
        </w:tc>
      </w:tr>
    </w:tbl>
    <w:p w:rsidR="00857D71" w:rsidRPr="00857D71" w:rsidRDefault="004F78D0" w:rsidP="003238A1">
      <w:pPr>
        <w:spacing w:beforeLines="100" w:before="312" w:afterLines="100" w:after="312" w:line="440" w:lineRule="exact"/>
        <w:ind w:firstLineChars="200" w:firstLine="643"/>
        <w:rPr>
          <w:rFonts w:ascii="Times New Roman" w:eastAsia="仿宋_GB2312" w:hAnsi="Times New Roman" w:cs="Times New Roman"/>
          <w:b/>
          <w:sz w:val="32"/>
          <w:szCs w:val="30"/>
        </w:rPr>
      </w:pPr>
      <w:r>
        <w:rPr>
          <w:rFonts w:ascii="Times New Roman" w:eastAsia="仿宋_GB2312" w:hAnsi="Times New Roman" w:cs="Times New Roman" w:hint="eastAsia"/>
          <w:b/>
          <w:sz w:val="32"/>
          <w:szCs w:val="30"/>
        </w:rPr>
        <w:t>三</w:t>
      </w:r>
      <w:r w:rsidR="00857D71" w:rsidRPr="00857D71">
        <w:rPr>
          <w:rFonts w:ascii="Times New Roman" w:eastAsia="仿宋_GB2312" w:hAnsi="Times New Roman" w:cs="Times New Roman" w:hint="eastAsia"/>
          <w:b/>
          <w:sz w:val="32"/>
          <w:szCs w:val="30"/>
        </w:rPr>
        <w:t>、</w:t>
      </w:r>
      <w:r>
        <w:rPr>
          <w:rFonts w:ascii="Times New Roman" w:eastAsia="仿宋_GB2312" w:hAnsi="Times New Roman" w:cs="Times New Roman" w:hint="eastAsia"/>
          <w:b/>
          <w:sz w:val="32"/>
          <w:szCs w:val="30"/>
        </w:rPr>
        <w:t>资助模式</w:t>
      </w:r>
    </w:p>
    <w:p w:rsidR="004F78D0" w:rsidRDefault="004F78D0" w:rsidP="00857D71">
      <w:pPr>
        <w:spacing w:line="360" w:lineRule="auto"/>
        <w:ind w:firstLineChars="200" w:firstLine="560"/>
        <w:rPr>
          <w:rFonts w:ascii="Times New Roman" w:eastAsia="仿宋_GB2312" w:hAnsi="Times New Roman" w:cs="Times New Roman"/>
          <w:sz w:val="28"/>
          <w:szCs w:val="28"/>
        </w:rPr>
      </w:pPr>
      <w:r w:rsidRPr="00583167">
        <w:rPr>
          <w:rFonts w:ascii="Times New Roman" w:eastAsia="仿宋_GB2312" w:hAnsi="Times New Roman" w:cs="Times New Roman" w:hint="eastAsia"/>
          <w:sz w:val="28"/>
          <w:szCs w:val="28"/>
        </w:rPr>
        <w:t>FDT</w:t>
      </w:r>
      <w:r w:rsidRPr="00583167">
        <w:rPr>
          <w:rFonts w:ascii="Times New Roman" w:eastAsia="仿宋_GB2312" w:hAnsi="Times New Roman" w:cs="Times New Roman" w:hint="eastAsia"/>
          <w:sz w:val="28"/>
          <w:szCs w:val="28"/>
        </w:rPr>
        <w:t>金融创新人才培养计划</w:t>
      </w:r>
      <w:r>
        <w:rPr>
          <w:rFonts w:ascii="Times New Roman" w:eastAsia="仿宋_GB2312" w:hAnsi="Times New Roman" w:cs="Times New Roman" w:hint="eastAsia"/>
          <w:sz w:val="28"/>
          <w:szCs w:val="28"/>
        </w:rPr>
        <w:t>创新资助模式，</w:t>
      </w:r>
      <w:r w:rsidR="003238A1">
        <w:rPr>
          <w:rFonts w:ascii="Times New Roman" w:eastAsia="仿宋_GB2312" w:hAnsi="Times New Roman" w:cs="Times New Roman" w:hint="eastAsia"/>
          <w:sz w:val="28"/>
          <w:szCs w:val="28"/>
        </w:rPr>
        <w:t>秉承“鱼渔兼授”的成长资助理念，</w:t>
      </w:r>
      <w:r>
        <w:rPr>
          <w:rFonts w:ascii="Times New Roman" w:eastAsia="仿宋_GB2312" w:hAnsi="Times New Roman" w:cs="Times New Roman" w:hint="eastAsia"/>
          <w:sz w:val="28"/>
          <w:szCs w:val="28"/>
        </w:rPr>
        <w:t>强调由经济资助向成长资助转变，助力学生全面成长成才</w:t>
      </w:r>
      <w:r w:rsidR="006628F2">
        <w:rPr>
          <w:rFonts w:ascii="Times New Roman" w:eastAsia="仿宋_GB2312" w:hAnsi="Times New Roman" w:cs="Times New Roman" w:hint="eastAsia"/>
          <w:sz w:val="28"/>
          <w:szCs w:val="28"/>
        </w:rPr>
        <w:t>，即：</w:t>
      </w:r>
    </w:p>
    <w:p w:rsidR="006628F2" w:rsidRDefault="006628F2" w:rsidP="00857D7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1. </w:t>
      </w:r>
      <w:r>
        <w:rPr>
          <w:rFonts w:ascii="Times New Roman" w:eastAsia="仿宋_GB2312" w:hAnsi="Times New Roman" w:cs="Times New Roman" w:hint="eastAsia"/>
          <w:sz w:val="28"/>
          <w:szCs w:val="28"/>
        </w:rPr>
        <w:t>免费平台：免费开放年处理万亿真实交易的高仿真平台，基于大数据技术分析学员实战投资行为，提高学习兴趣</w:t>
      </w:r>
      <w:r w:rsidR="001B504F">
        <w:rPr>
          <w:rFonts w:ascii="Times New Roman" w:eastAsia="仿宋_GB2312" w:hAnsi="Times New Roman" w:cs="Times New Roman" w:hint="eastAsia"/>
          <w:sz w:val="28"/>
          <w:szCs w:val="28"/>
        </w:rPr>
        <w:t>和实际操作能力</w:t>
      </w:r>
      <w:r>
        <w:rPr>
          <w:rFonts w:ascii="Times New Roman" w:eastAsia="仿宋_GB2312" w:hAnsi="Times New Roman" w:cs="Times New Roman" w:hint="eastAsia"/>
          <w:sz w:val="28"/>
          <w:szCs w:val="28"/>
        </w:rPr>
        <w:t>。</w:t>
      </w:r>
    </w:p>
    <w:p w:rsidR="006628F2" w:rsidRDefault="006628F2" w:rsidP="00857D7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2. </w:t>
      </w:r>
      <w:r w:rsidR="00513649">
        <w:rPr>
          <w:rFonts w:ascii="Times New Roman" w:eastAsia="仿宋_GB2312" w:hAnsi="Times New Roman" w:cs="Times New Roman" w:hint="eastAsia"/>
          <w:sz w:val="28"/>
          <w:szCs w:val="28"/>
        </w:rPr>
        <w:t>参访交流：资助优秀学员</w:t>
      </w:r>
      <w:r w:rsidR="00513649" w:rsidRPr="00536DB3">
        <w:rPr>
          <w:rFonts w:ascii="Times New Roman" w:eastAsia="仿宋_GB2312" w:hAnsi="Times New Roman" w:cs="Times New Roman"/>
          <w:sz w:val="28"/>
          <w:szCs w:val="28"/>
        </w:rPr>
        <w:t>参与国内和国际参访、交流及金融实践活动</w:t>
      </w:r>
      <w:r w:rsidR="00513649">
        <w:rPr>
          <w:rFonts w:ascii="Times New Roman" w:eastAsia="仿宋_GB2312" w:hAnsi="Times New Roman" w:cs="Times New Roman" w:hint="eastAsia"/>
          <w:sz w:val="28"/>
          <w:szCs w:val="28"/>
        </w:rPr>
        <w:t>，</w:t>
      </w:r>
      <w:r w:rsidR="003238A1">
        <w:rPr>
          <w:rFonts w:ascii="Times New Roman" w:eastAsia="仿宋_GB2312" w:hAnsi="Times New Roman" w:cs="Times New Roman" w:hint="eastAsia"/>
          <w:sz w:val="28"/>
          <w:szCs w:val="28"/>
        </w:rPr>
        <w:t>开拓视野，连接全球市场。</w:t>
      </w:r>
    </w:p>
    <w:p w:rsidR="00BA49FC" w:rsidRPr="003238A1" w:rsidRDefault="00C67044" w:rsidP="003238A1">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3238A1">
        <w:rPr>
          <w:rFonts w:ascii="Times New Roman" w:eastAsia="仿宋_GB2312" w:hAnsi="Times New Roman" w:cs="Times New Roman" w:hint="eastAsia"/>
          <w:sz w:val="28"/>
          <w:szCs w:val="28"/>
        </w:rPr>
        <w:t xml:space="preserve">. </w:t>
      </w:r>
      <w:r w:rsidR="00857D71" w:rsidRPr="00857D71">
        <w:rPr>
          <w:rFonts w:ascii="Times New Roman" w:eastAsia="仿宋_GB2312" w:hAnsi="Times New Roman" w:cs="Times New Roman" w:hint="eastAsia"/>
          <w:sz w:val="28"/>
          <w:szCs w:val="28"/>
        </w:rPr>
        <w:t>实践类</w:t>
      </w:r>
      <w:r w:rsidR="003238A1">
        <w:rPr>
          <w:rFonts w:ascii="Times New Roman" w:eastAsia="仿宋_GB2312" w:hAnsi="Times New Roman" w:cs="Times New Roman" w:hint="eastAsia"/>
          <w:sz w:val="28"/>
          <w:szCs w:val="28"/>
        </w:rPr>
        <w:t>奖学金</w:t>
      </w:r>
      <w:r w:rsidR="00857D71" w:rsidRPr="00857D71">
        <w:rPr>
          <w:rFonts w:ascii="Times New Roman" w:eastAsia="仿宋_GB2312" w:hAnsi="Times New Roman" w:cs="Times New Roman" w:hint="eastAsia"/>
          <w:sz w:val="28"/>
          <w:szCs w:val="28"/>
        </w:rPr>
        <w:t>：每</w:t>
      </w:r>
      <w:r w:rsidR="009B7B0F">
        <w:rPr>
          <w:rFonts w:ascii="Times New Roman" w:eastAsia="仿宋_GB2312" w:hAnsi="Times New Roman" w:cs="Times New Roman" w:hint="eastAsia"/>
          <w:sz w:val="28"/>
          <w:szCs w:val="28"/>
        </w:rPr>
        <w:t>次月</w:t>
      </w:r>
      <w:r w:rsidR="00E26F6E">
        <w:rPr>
          <w:rFonts w:ascii="Times New Roman" w:eastAsia="仿宋_GB2312" w:hAnsi="Times New Roman" w:cs="Times New Roman" w:hint="eastAsia"/>
          <w:sz w:val="28"/>
          <w:szCs w:val="28"/>
        </w:rPr>
        <w:t>赛</w:t>
      </w:r>
      <w:r w:rsidR="009B7B0F">
        <w:rPr>
          <w:rFonts w:ascii="Times New Roman" w:eastAsia="仿宋_GB2312" w:hAnsi="Times New Roman" w:cs="Times New Roman" w:hint="eastAsia"/>
          <w:sz w:val="28"/>
          <w:szCs w:val="28"/>
        </w:rPr>
        <w:t>成绩排名前</w:t>
      </w:r>
      <w:r w:rsidR="003238A1">
        <w:rPr>
          <w:rFonts w:ascii="Times New Roman" w:eastAsia="仿宋_GB2312" w:hAnsi="Times New Roman" w:cs="Times New Roman" w:hint="eastAsia"/>
          <w:sz w:val="28"/>
          <w:szCs w:val="28"/>
        </w:rPr>
        <w:t>6</w:t>
      </w:r>
      <w:r w:rsidR="00857D71" w:rsidRPr="00857D71">
        <w:rPr>
          <w:rFonts w:ascii="Times New Roman" w:eastAsia="仿宋_GB2312" w:hAnsi="Times New Roman" w:cs="Times New Roman" w:hint="eastAsia"/>
          <w:sz w:val="28"/>
          <w:szCs w:val="28"/>
        </w:rPr>
        <w:t>的</w:t>
      </w:r>
      <w:r w:rsidR="00A00AF9">
        <w:rPr>
          <w:rFonts w:ascii="Times New Roman" w:eastAsia="仿宋_GB2312" w:hAnsi="Times New Roman" w:cs="Times New Roman" w:hint="eastAsia"/>
          <w:sz w:val="28"/>
          <w:szCs w:val="28"/>
        </w:rPr>
        <w:t>学生</w:t>
      </w:r>
      <w:r w:rsidR="001B504F">
        <w:rPr>
          <w:rFonts w:ascii="Times New Roman" w:eastAsia="仿宋_GB2312" w:hAnsi="Times New Roman" w:cs="Times New Roman" w:hint="eastAsia"/>
          <w:sz w:val="28"/>
          <w:szCs w:val="28"/>
        </w:rPr>
        <w:t>将获得</w:t>
      </w:r>
      <w:r w:rsidR="003238A1">
        <w:rPr>
          <w:rFonts w:ascii="Times New Roman" w:eastAsia="仿宋_GB2312" w:hAnsi="Times New Roman" w:cs="Times New Roman" w:hint="eastAsia"/>
          <w:sz w:val="28"/>
          <w:szCs w:val="28"/>
        </w:rPr>
        <w:t>实践类奖学金</w:t>
      </w:r>
      <w:r w:rsidR="00857D71" w:rsidRPr="00857D71">
        <w:rPr>
          <w:rFonts w:ascii="Times New Roman" w:eastAsia="仿宋_GB2312" w:hAnsi="Times New Roman" w:cs="Times New Roman" w:hint="eastAsia"/>
          <w:sz w:val="28"/>
          <w:szCs w:val="28"/>
        </w:rPr>
        <w:t>，</w:t>
      </w:r>
      <w:r w:rsidR="003238A1" w:rsidRPr="003238A1">
        <w:rPr>
          <w:rFonts w:ascii="Times New Roman" w:eastAsia="仿宋_GB2312" w:hAnsi="Times New Roman" w:cs="Times New Roman" w:hint="eastAsia"/>
          <w:sz w:val="28"/>
          <w:szCs w:val="28"/>
        </w:rPr>
        <w:t>第一名</w:t>
      </w:r>
      <w:r w:rsidR="003238A1" w:rsidRPr="003238A1">
        <w:rPr>
          <w:rFonts w:ascii="Times New Roman" w:eastAsia="仿宋_GB2312" w:hAnsi="Times New Roman" w:cs="Times New Roman" w:hint="eastAsia"/>
          <w:sz w:val="28"/>
          <w:szCs w:val="28"/>
        </w:rPr>
        <w:t>6000</w:t>
      </w:r>
      <w:r w:rsidR="003238A1">
        <w:rPr>
          <w:rFonts w:ascii="Times New Roman" w:eastAsia="仿宋_GB2312" w:hAnsi="Times New Roman" w:cs="Times New Roman" w:hint="eastAsia"/>
          <w:sz w:val="28"/>
          <w:szCs w:val="28"/>
        </w:rPr>
        <w:t>元，第二名</w:t>
      </w:r>
      <w:r w:rsidR="003238A1" w:rsidRPr="003238A1">
        <w:rPr>
          <w:rFonts w:ascii="Times New Roman" w:eastAsia="仿宋_GB2312" w:hAnsi="Times New Roman" w:cs="Times New Roman" w:hint="eastAsia"/>
          <w:sz w:val="28"/>
          <w:szCs w:val="28"/>
        </w:rPr>
        <w:t>3000</w:t>
      </w:r>
      <w:r w:rsidR="003238A1" w:rsidRPr="003238A1">
        <w:rPr>
          <w:rFonts w:ascii="Times New Roman" w:eastAsia="仿宋_GB2312" w:hAnsi="Times New Roman" w:cs="Times New Roman" w:hint="eastAsia"/>
          <w:sz w:val="28"/>
          <w:szCs w:val="28"/>
        </w:rPr>
        <w:t>元；</w:t>
      </w:r>
      <w:r w:rsidR="003238A1">
        <w:rPr>
          <w:rFonts w:ascii="Times New Roman" w:eastAsia="仿宋_GB2312" w:hAnsi="Times New Roman" w:cs="Times New Roman" w:hint="eastAsia"/>
          <w:sz w:val="28"/>
          <w:szCs w:val="28"/>
        </w:rPr>
        <w:t>第三名</w:t>
      </w:r>
      <w:r w:rsidR="003238A1" w:rsidRPr="003238A1">
        <w:rPr>
          <w:rFonts w:ascii="Times New Roman" w:eastAsia="仿宋_GB2312" w:hAnsi="Times New Roman" w:cs="Times New Roman" w:hint="eastAsia"/>
          <w:sz w:val="28"/>
          <w:szCs w:val="28"/>
        </w:rPr>
        <w:t>1500</w:t>
      </w:r>
      <w:r w:rsidR="003238A1" w:rsidRPr="003238A1">
        <w:rPr>
          <w:rFonts w:ascii="Times New Roman" w:eastAsia="仿宋_GB2312" w:hAnsi="Times New Roman" w:cs="Times New Roman" w:hint="eastAsia"/>
          <w:sz w:val="28"/>
          <w:szCs w:val="28"/>
        </w:rPr>
        <w:t>元；</w:t>
      </w:r>
      <w:r w:rsidR="003238A1">
        <w:rPr>
          <w:rFonts w:ascii="Times New Roman" w:eastAsia="仿宋_GB2312" w:hAnsi="Times New Roman" w:cs="Times New Roman" w:hint="eastAsia"/>
          <w:sz w:val="28"/>
          <w:szCs w:val="28"/>
        </w:rPr>
        <w:t>第四至六名每人</w:t>
      </w:r>
      <w:r w:rsidR="003238A1">
        <w:rPr>
          <w:rFonts w:ascii="Times New Roman" w:eastAsia="仿宋_GB2312" w:hAnsi="Times New Roman" w:cs="Times New Roman" w:hint="eastAsia"/>
          <w:sz w:val="28"/>
          <w:szCs w:val="28"/>
        </w:rPr>
        <w:t>500</w:t>
      </w:r>
      <w:r w:rsidR="003238A1">
        <w:rPr>
          <w:rFonts w:ascii="Times New Roman" w:eastAsia="仿宋_GB2312" w:hAnsi="Times New Roman" w:cs="Times New Roman" w:hint="eastAsia"/>
          <w:sz w:val="28"/>
          <w:szCs w:val="28"/>
        </w:rPr>
        <w:t>元</w:t>
      </w:r>
      <w:r w:rsidR="003238A1" w:rsidRPr="003238A1">
        <w:rPr>
          <w:rFonts w:ascii="Times New Roman" w:eastAsia="仿宋_GB2312" w:hAnsi="Times New Roman" w:cs="Times New Roman" w:hint="eastAsia"/>
          <w:sz w:val="28"/>
          <w:szCs w:val="28"/>
        </w:rPr>
        <w:t>。</w:t>
      </w:r>
    </w:p>
    <w:p w:rsidR="00683813" w:rsidRPr="00777648" w:rsidRDefault="00683813" w:rsidP="00F27C7B">
      <w:pPr>
        <w:spacing w:line="360" w:lineRule="auto"/>
        <w:ind w:firstLine="570"/>
        <w:rPr>
          <w:rFonts w:ascii="Times New Roman" w:eastAsia="仿宋_GB2312" w:hAnsi="Times New Roman" w:cs="Times New Roman"/>
          <w:sz w:val="28"/>
          <w:szCs w:val="28"/>
        </w:rPr>
      </w:pPr>
    </w:p>
    <w:sectPr w:rsidR="00683813" w:rsidRPr="00777648" w:rsidSect="00465F0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EE" w:rsidRDefault="00F32CEE" w:rsidP="00F95105">
      <w:r>
        <w:separator/>
      </w:r>
    </w:p>
  </w:endnote>
  <w:endnote w:type="continuationSeparator" w:id="0">
    <w:p w:rsidR="00F32CEE" w:rsidRDefault="00F32CEE" w:rsidP="00F9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491740"/>
      <w:docPartObj>
        <w:docPartGallery w:val="Page Numbers (Bottom of Page)"/>
        <w:docPartUnique/>
      </w:docPartObj>
    </w:sdtPr>
    <w:sdtEndPr/>
    <w:sdtContent>
      <w:p w:rsidR="00F95105" w:rsidRDefault="00F95105">
        <w:pPr>
          <w:pStyle w:val="a4"/>
          <w:jc w:val="center"/>
        </w:pPr>
        <w:r>
          <w:rPr>
            <w:rFonts w:hint="eastAsia"/>
          </w:rPr>
          <w:t>第</w:t>
        </w:r>
        <w:r w:rsidR="00465F0B">
          <w:fldChar w:fldCharType="begin"/>
        </w:r>
        <w:r>
          <w:instrText>PAGE   \* MERGEFORMAT</w:instrText>
        </w:r>
        <w:r w:rsidR="00465F0B">
          <w:fldChar w:fldCharType="separate"/>
        </w:r>
        <w:r w:rsidR="00EC09D3" w:rsidRPr="00EC09D3">
          <w:rPr>
            <w:noProof/>
            <w:lang w:val="zh-CN"/>
          </w:rPr>
          <w:t>1</w:t>
        </w:r>
        <w:r w:rsidR="00465F0B">
          <w:fldChar w:fldCharType="end"/>
        </w:r>
        <w:r>
          <w:rPr>
            <w:rFonts w:hint="eastAsia"/>
          </w:rPr>
          <w:t>页</w:t>
        </w:r>
      </w:p>
    </w:sdtContent>
  </w:sdt>
  <w:p w:rsidR="00F95105" w:rsidRDefault="00F951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EE" w:rsidRDefault="00F32CEE" w:rsidP="00F95105">
      <w:r>
        <w:separator/>
      </w:r>
    </w:p>
  </w:footnote>
  <w:footnote w:type="continuationSeparator" w:id="0">
    <w:p w:rsidR="00F32CEE" w:rsidRDefault="00F32CEE" w:rsidP="00F95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bullet"/>
      <w:lvlText w:val=""/>
      <w:lvlJc w:val="left"/>
      <w:pPr>
        <w:tabs>
          <w:tab w:val="num" w:pos="420"/>
        </w:tabs>
        <w:ind w:left="420" w:hanging="420"/>
      </w:pPr>
      <w:rPr>
        <w:rFonts w:ascii="Wingdings" w:hAnsi="Wingdings" w:hint="default"/>
      </w:rPr>
    </w:lvl>
  </w:abstractNum>
  <w:abstractNum w:abstractNumId="1">
    <w:nsid w:val="00000005"/>
    <w:multiLevelType w:val="singleLevel"/>
    <w:tmpl w:val="00000005"/>
    <w:lvl w:ilvl="0">
      <w:start w:val="1"/>
      <w:numFmt w:val="bullet"/>
      <w:lvlText w:val=""/>
      <w:lvlJc w:val="left"/>
      <w:pPr>
        <w:tabs>
          <w:tab w:val="num" w:pos="420"/>
        </w:tabs>
        <w:ind w:left="420" w:hanging="420"/>
      </w:pPr>
      <w:rPr>
        <w:rFonts w:ascii="Wingdings" w:hAnsi="Wingdings" w:hint="default"/>
      </w:rPr>
    </w:lvl>
  </w:abstractNum>
  <w:abstractNum w:abstractNumId="2">
    <w:nsid w:val="0000000F"/>
    <w:multiLevelType w:val="singleLevel"/>
    <w:tmpl w:val="0000000F"/>
    <w:lvl w:ilvl="0">
      <w:start w:val="1"/>
      <w:numFmt w:val="bullet"/>
      <w:lvlText w:val=""/>
      <w:lvlJc w:val="left"/>
      <w:pPr>
        <w:tabs>
          <w:tab w:val="num" w:pos="420"/>
        </w:tabs>
        <w:ind w:left="420" w:hanging="420"/>
      </w:pPr>
      <w:rPr>
        <w:rFonts w:ascii="Wingdings" w:hAnsi="Wingdings" w:hint="default"/>
      </w:rPr>
    </w:lvl>
  </w:abstractNum>
  <w:abstractNum w:abstractNumId="3">
    <w:nsid w:val="00000010"/>
    <w:multiLevelType w:val="singleLevel"/>
    <w:tmpl w:val="00000010"/>
    <w:lvl w:ilvl="0">
      <w:start w:val="1"/>
      <w:numFmt w:val="bullet"/>
      <w:lvlText w:val=""/>
      <w:lvlJc w:val="left"/>
      <w:pPr>
        <w:tabs>
          <w:tab w:val="num" w:pos="420"/>
        </w:tabs>
        <w:ind w:left="420" w:hanging="420"/>
      </w:pPr>
      <w:rPr>
        <w:rFonts w:ascii="Wingdings" w:hAnsi="Wingdings" w:hint="default"/>
      </w:rPr>
    </w:lvl>
  </w:abstractNum>
  <w:abstractNum w:abstractNumId="4">
    <w:nsid w:val="00000011"/>
    <w:multiLevelType w:val="singleLevel"/>
    <w:tmpl w:val="00000011"/>
    <w:lvl w:ilvl="0">
      <w:start w:val="1"/>
      <w:numFmt w:val="bullet"/>
      <w:lvlText w:val=""/>
      <w:lvlJc w:val="left"/>
      <w:pPr>
        <w:tabs>
          <w:tab w:val="num" w:pos="420"/>
        </w:tabs>
        <w:ind w:left="420" w:hanging="420"/>
      </w:pPr>
      <w:rPr>
        <w:rFonts w:ascii="Wingdings" w:hAnsi="Wingdings" w:hint="default"/>
      </w:rPr>
    </w:lvl>
  </w:abstractNum>
  <w:abstractNum w:abstractNumId="5">
    <w:nsid w:val="00000013"/>
    <w:multiLevelType w:val="singleLevel"/>
    <w:tmpl w:val="00000013"/>
    <w:lvl w:ilvl="0">
      <w:start w:val="1"/>
      <w:numFmt w:val="bullet"/>
      <w:lvlText w:val=""/>
      <w:lvlJc w:val="left"/>
      <w:pPr>
        <w:tabs>
          <w:tab w:val="num" w:pos="420"/>
        </w:tabs>
        <w:ind w:left="42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F6F"/>
    <w:rsid w:val="00006A4E"/>
    <w:rsid w:val="00033EFC"/>
    <w:rsid w:val="00060ED3"/>
    <w:rsid w:val="00081F14"/>
    <w:rsid w:val="00090CB5"/>
    <w:rsid w:val="000B473E"/>
    <w:rsid w:val="000C39DA"/>
    <w:rsid w:val="001025D1"/>
    <w:rsid w:val="00122220"/>
    <w:rsid w:val="0012722F"/>
    <w:rsid w:val="00135FD5"/>
    <w:rsid w:val="001451AB"/>
    <w:rsid w:val="00147B70"/>
    <w:rsid w:val="0015513D"/>
    <w:rsid w:val="00171637"/>
    <w:rsid w:val="001808AF"/>
    <w:rsid w:val="001848CB"/>
    <w:rsid w:val="001B1B42"/>
    <w:rsid w:val="001B366F"/>
    <w:rsid w:val="001B504F"/>
    <w:rsid w:val="001C53B4"/>
    <w:rsid w:val="001D5ADB"/>
    <w:rsid w:val="001E1EAC"/>
    <w:rsid w:val="001E4904"/>
    <w:rsid w:val="001F417A"/>
    <w:rsid w:val="00201757"/>
    <w:rsid w:val="0020265B"/>
    <w:rsid w:val="002060A6"/>
    <w:rsid w:val="002235FE"/>
    <w:rsid w:val="002238AE"/>
    <w:rsid w:val="002247C8"/>
    <w:rsid w:val="002324C3"/>
    <w:rsid w:val="00237301"/>
    <w:rsid w:val="00277BEC"/>
    <w:rsid w:val="002939EE"/>
    <w:rsid w:val="002A1053"/>
    <w:rsid w:val="002B5D03"/>
    <w:rsid w:val="002F4338"/>
    <w:rsid w:val="002F77B9"/>
    <w:rsid w:val="0030614F"/>
    <w:rsid w:val="003238A1"/>
    <w:rsid w:val="00336425"/>
    <w:rsid w:val="003451F0"/>
    <w:rsid w:val="00345A47"/>
    <w:rsid w:val="00346266"/>
    <w:rsid w:val="00353DE5"/>
    <w:rsid w:val="003549C3"/>
    <w:rsid w:val="00357E13"/>
    <w:rsid w:val="00360A03"/>
    <w:rsid w:val="00363F1B"/>
    <w:rsid w:val="00374D03"/>
    <w:rsid w:val="00381BF6"/>
    <w:rsid w:val="00384A05"/>
    <w:rsid w:val="003A43E3"/>
    <w:rsid w:val="003B1D4D"/>
    <w:rsid w:val="003C00A9"/>
    <w:rsid w:val="004045E9"/>
    <w:rsid w:val="00421B36"/>
    <w:rsid w:val="004371AD"/>
    <w:rsid w:val="00465F0B"/>
    <w:rsid w:val="0048262A"/>
    <w:rsid w:val="004915E7"/>
    <w:rsid w:val="004C6230"/>
    <w:rsid w:val="004D24B5"/>
    <w:rsid w:val="004F78D0"/>
    <w:rsid w:val="005117F7"/>
    <w:rsid w:val="00513649"/>
    <w:rsid w:val="005140E5"/>
    <w:rsid w:val="005149D2"/>
    <w:rsid w:val="00523935"/>
    <w:rsid w:val="00530093"/>
    <w:rsid w:val="00536DB3"/>
    <w:rsid w:val="00583167"/>
    <w:rsid w:val="00585B7E"/>
    <w:rsid w:val="00586FB2"/>
    <w:rsid w:val="005A0115"/>
    <w:rsid w:val="005C0BD7"/>
    <w:rsid w:val="005C2207"/>
    <w:rsid w:val="005D2893"/>
    <w:rsid w:val="005D3CF5"/>
    <w:rsid w:val="0063310B"/>
    <w:rsid w:val="006403B7"/>
    <w:rsid w:val="00655317"/>
    <w:rsid w:val="006628F2"/>
    <w:rsid w:val="006738C3"/>
    <w:rsid w:val="00683813"/>
    <w:rsid w:val="006B1C3D"/>
    <w:rsid w:val="006B6338"/>
    <w:rsid w:val="006C0C8B"/>
    <w:rsid w:val="006D3227"/>
    <w:rsid w:val="006F0398"/>
    <w:rsid w:val="00710D0F"/>
    <w:rsid w:val="00720D88"/>
    <w:rsid w:val="00722EC5"/>
    <w:rsid w:val="00726EB8"/>
    <w:rsid w:val="00751261"/>
    <w:rsid w:val="00763DFB"/>
    <w:rsid w:val="00772AAE"/>
    <w:rsid w:val="00777648"/>
    <w:rsid w:val="007906D9"/>
    <w:rsid w:val="007913B0"/>
    <w:rsid w:val="00791F56"/>
    <w:rsid w:val="00795A3C"/>
    <w:rsid w:val="007A398F"/>
    <w:rsid w:val="007D226B"/>
    <w:rsid w:val="007D3098"/>
    <w:rsid w:val="007E1555"/>
    <w:rsid w:val="007E5F28"/>
    <w:rsid w:val="00827CB5"/>
    <w:rsid w:val="00844E81"/>
    <w:rsid w:val="00857BB1"/>
    <w:rsid w:val="00857D71"/>
    <w:rsid w:val="00863271"/>
    <w:rsid w:val="0087554B"/>
    <w:rsid w:val="008823F9"/>
    <w:rsid w:val="008A2808"/>
    <w:rsid w:val="008A2D10"/>
    <w:rsid w:val="008A34F8"/>
    <w:rsid w:val="008A3BA8"/>
    <w:rsid w:val="008B4151"/>
    <w:rsid w:val="008B7B2B"/>
    <w:rsid w:val="008C3F02"/>
    <w:rsid w:val="009002A0"/>
    <w:rsid w:val="00910FCA"/>
    <w:rsid w:val="00912264"/>
    <w:rsid w:val="00913C9F"/>
    <w:rsid w:val="00932808"/>
    <w:rsid w:val="00943C3F"/>
    <w:rsid w:val="009504D9"/>
    <w:rsid w:val="00955BBC"/>
    <w:rsid w:val="009643AC"/>
    <w:rsid w:val="00975360"/>
    <w:rsid w:val="00985486"/>
    <w:rsid w:val="00991485"/>
    <w:rsid w:val="0099412F"/>
    <w:rsid w:val="009B7B0F"/>
    <w:rsid w:val="009F7064"/>
    <w:rsid w:val="00A00AF9"/>
    <w:rsid w:val="00A601C9"/>
    <w:rsid w:val="00AB5FCF"/>
    <w:rsid w:val="00AC6A56"/>
    <w:rsid w:val="00AD0F6F"/>
    <w:rsid w:val="00AE6AB6"/>
    <w:rsid w:val="00AE7320"/>
    <w:rsid w:val="00AF666D"/>
    <w:rsid w:val="00B13937"/>
    <w:rsid w:val="00B1565C"/>
    <w:rsid w:val="00B16E90"/>
    <w:rsid w:val="00B25AC8"/>
    <w:rsid w:val="00B51EE7"/>
    <w:rsid w:val="00B52C8E"/>
    <w:rsid w:val="00B8593C"/>
    <w:rsid w:val="00B86021"/>
    <w:rsid w:val="00B86952"/>
    <w:rsid w:val="00BA0E3C"/>
    <w:rsid w:val="00BA49FC"/>
    <w:rsid w:val="00C228B6"/>
    <w:rsid w:val="00C311C3"/>
    <w:rsid w:val="00C36F71"/>
    <w:rsid w:val="00C55F9B"/>
    <w:rsid w:val="00C617D6"/>
    <w:rsid w:val="00C6584C"/>
    <w:rsid w:val="00C67044"/>
    <w:rsid w:val="00C74ED7"/>
    <w:rsid w:val="00CA659E"/>
    <w:rsid w:val="00CC13A5"/>
    <w:rsid w:val="00CC1678"/>
    <w:rsid w:val="00CC5EF8"/>
    <w:rsid w:val="00CD424A"/>
    <w:rsid w:val="00CF35D7"/>
    <w:rsid w:val="00CF4E9D"/>
    <w:rsid w:val="00D0009F"/>
    <w:rsid w:val="00D17A63"/>
    <w:rsid w:val="00D22A84"/>
    <w:rsid w:val="00D41A20"/>
    <w:rsid w:val="00D74532"/>
    <w:rsid w:val="00DA2489"/>
    <w:rsid w:val="00DA3AD3"/>
    <w:rsid w:val="00DC1603"/>
    <w:rsid w:val="00DC4408"/>
    <w:rsid w:val="00DD1B00"/>
    <w:rsid w:val="00DE3B91"/>
    <w:rsid w:val="00DE5A2C"/>
    <w:rsid w:val="00DF6BC5"/>
    <w:rsid w:val="00E26F6E"/>
    <w:rsid w:val="00E53EB7"/>
    <w:rsid w:val="00E74FF3"/>
    <w:rsid w:val="00E83250"/>
    <w:rsid w:val="00EC09D3"/>
    <w:rsid w:val="00EC74E0"/>
    <w:rsid w:val="00ED043D"/>
    <w:rsid w:val="00EE0759"/>
    <w:rsid w:val="00EE28D0"/>
    <w:rsid w:val="00EE4341"/>
    <w:rsid w:val="00EF7ABD"/>
    <w:rsid w:val="00F15A85"/>
    <w:rsid w:val="00F2699E"/>
    <w:rsid w:val="00F27C7B"/>
    <w:rsid w:val="00F32CEE"/>
    <w:rsid w:val="00F42362"/>
    <w:rsid w:val="00F82546"/>
    <w:rsid w:val="00F85378"/>
    <w:rsid w:val="00F95105"/>
    <w:rsid w:val="00FB335C"/>
    <w:rsid w:val="00FC607A"/>
    <w:rsid w:val="00FE2E16"/>
    <w:rsid w:val="00FE5133"/>
    <w:rsid w:val="00FF1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105"/>
    <w:rPr>
      <w:sz w:val="18"/>
      <w:szCs w:val="18"/>
    </w:rPr>
  </w:style>
  <w:style w:type="paragraph" w:styleId="a4">
    <w:name w:val="footer"/>
    <w:basedOn w:val="a"/>
    <w:link w:val="Char0"/>
    <w:uiPriority w:val="99"/>
    <w:unhideWhenUsed/>
    <w:rsid w:val="00F95105"/>
    <w:pPr>
      <w:tabs>
        <w:tab w:val="center" w:pos="4153"/>
        <w:tab w:val="right" w:pos="8306"/>
      </w:tabs>
      <w:snapToGrid w:val="0"/>
      <w:jc w:val="left"/>
    </w:pPr>
    <w:rPr>
      <w:sz w:val="18"/>
      <w:szCs w:val="18"/>
    </w:rPr>
  </w:style>
  <w:style w:type="character" w:customStyle="1" w:styleId="Char0">
    <w:name w:val="页脚 Char"/>
    <w:basedOn w:val="a0"/>
    <w:link w:val="a4"/>
    <w:uiPriority w:val="99"/>
    <w:rsid w:val="00F95105"/>
    <w:rPr>
      <w:sz w:val="18"/>
      <w:szCs w:val="18"/>
    </w:rPr>
  </w:style>
  <w:style w:type="paragraph" w:styleId="a5">
    <w:name w:val="Balloon Text"/>
    <w:basedOn w:val="a"/>
    <w:link w:val="Char1"/>
    <w:uiPriority w:val="99"/>
    <w:semiHidden/>
    <w:unhideWhenUsed/>
    <w:rsid w:val="00277BEC"/>
    <w:rPr>
      <w:sz w:val="18"/>
      <w:szCs w:val="18"/>
    </w:rPr>
  </w:style>
  <w:style w:type="character" w:customStyle="1" w:styleId="Char1">
    <w:name w:val="批注框文本 Char"/>
    <w:basedOn w:val="a0"/>
    <w:link w:val="a5"/>
    <w:uiPriority w:val="99"/>
    <w:semiHidden/>
    <w:rsid w:val="00277BEC"/>
    <w:rPr>
      <w:sz w:val="18"/>
      <w:szCs w:val="18"/>
    </w:rPr>
  </w:style>
  <w:style w:type="paragraph" w:styleId="a6">
    <w:name w:val="List Paragraph"/>
    <w:basedOn w:val="a"/>
    <w:uiPriority w:val="34"/>
    <w:qFormat/>
    <w:rsid w:val="00201757"/>
    <w:pPr>
      <w:ind w:firstLineChars="200" w:firstLine="420"/>
    </w:pPr>
  </w:style>
  <w:style w:type="paragraph" w:styleId="a7">
    <w:name w:val="Date"/>
    <w:basedOn w:val="a"/>
    <w:next w:val="a"/>
    <w:link w:val="Char2"/>
    <w:uiPriority w:val="99"/>
    <w:semiHidden/>
    <w:unhideWhenUsed/>
    <w:rsid w:val="00336425"/>
    <w:pPr>
      <w:ind w:leftChars="2500" w:left="100"/>
    </w:pPr>
  </w:style>
  <w:style w:type="character" w:customStyle="1" w:styleId="Char2">
    <w:name w:val="日期 Char"/>
    <w:basedOn w:val="a0"/>
    <w:link w:val="a7"/>
    <w:uiPriority w:val="99"/>
    <w:semiHidden/>
    <w:rsid w:val="00336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105"/>
    <w:rPr>
      <w:sz w:val="18"/>
      <w:szCs w:val="18"/>
    </w:rPr>
  </w:style>
  <w:style w:type="paragraph" w:styleId="a4">
    <w:name w:val="footer"/>
    <w:basedOn w:val="a"/>
    <w:link w:val="Char0"/>
    <w:uiPriority w:val="99"/>
    <w:unhideWhenUsed/>
    <w:rsid w:val="00F95105"/>
    <w:pPr>
      <w:tabs>
        <w:tab w:val="center" w:pos="4153"/>
        <w:tab w:val="right" w:pos="8306"/>
      </w:tabs>
      <w:snapToGrid w:val="0"/>
      <w:jc w:val="left"/>
    </w:pPr>
    <w:rPr>
      <w:sz w:val="18"/>
      <w:szCs w:val="18"/>
    </w:rPr>
  </w:style>
  <w:style w:type="character" w:customStyle="1" w:styleId="Char0">
    <w:name w:val="页脚 Char"/>
    <w:basedOn w:val="a0"/>
    <w:link w:val="a4"/>
    <w:uiPriority w:val="99"/>
    <w:rsid w:val="00F95105"/>
    <w:rPr>
      <w:sz w:val="18"/>
      <w:szCs w:val="18"/>
    </w:rPr>
  </w:style>
  <w:style w:type="paragraph" w:styleId="a5">
    <w:name w:val="Balloon Text"/>
    <w:basedOn w:val="a"/>
    <w:link w:val="Char1"/>
    <w:uiPriority w:val="99"/>
    <w:semiHidden/>
    <w:unhideWhenUsed/>
    <w:rsid w:val="00277BEC"/>
    <w:rPr>
      <w:sz w:val="18"/>
      <w:szCs w:val="18"/>
    </w:rPr>
  </w:style>
  <w:style w:type="character" w:customStyle="1" w:styleId="Char1">
    <w:name w:val="批注框文本 Char"/>
    <w:basedOn w:val="a0"/>
    <w:link w:val="a5"/>
    <w:uiPriority w:val="99"/>
    <w:semiHidden/>
    <w:rsid w:val="00277B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4384">
      <w:bodyDiv w:val="1"/>
      <w:marLeft w:val="0"/>
      <w:marRight w:val="0"/>
      <w:marTop w:val="0"/>
      <w:marBottom w:val="0"/>
      <w:divBdr>
        <w:top w:val="none" w:sz="0" w:space="0" w:color="auto"/>
        <w:left w:val="none" w:sz="0" w:space="0" w:color="auto"/>
        <w:bottom w:val="none" w:sz="0" w:space="0" w:color="auto"/>
        <w:right w:val="none" w:sz="0" w:space="0" w:color="auto"/>
      </w:divBdr>
      <w:divsChild>
        <w:div w:id="638921417">
          <w:marLeft w:val="0"/>
          <w:marRight w:val="0"/>
          <w:marTop w:val="0"/>
          <w:marBottom w:val="0"/>
          <w:divBdr>
            <w:top w:val="none" w:sz="0" w:space="0" w:color="auto"/>
            <w:left w:val="none" w:sz="0" w:space="0" w:color="auto"/>
            <w:bottom w:val="none" w:sz="0" w:space="0" w:color="auto"/>
            <w:right w:val="none" w:sz="0" w:space="0" w:color="auto"/>
          </w:divBdr>
        </w:div>
      </w:divsChild>
    </w:div>
    <w:div w:id="2094737797">
      <w:bodyDiv w:val="1"/>
      <w:marLeft w:val="0"/>
      <w:marRight w:val="0"/>
      <w:marTop w:val="0"/>
      <w:marBottom w:val="0"/>
      <w:divBdr>
        <w:top w:val="none" w:sz="0" w:space="0" w:color="auto"/>
        <w:left w:val="none" w:sz="0" w:space="0" w:color="auto"/>
        <w:bottom w:val="none" w:sz="0" w:space="0" w:color="auto"/>
        <w:right w:val="none" w:sz="0" w:space="0" w:color="auto"/>
      </w:divBdr>
      <w:divsChild>
        <w:div w:id="212469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01DB-EB45-4AE6-89D0-3616013E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1757</Characters>
  <Application>Microsoft Office Word</Application>
  <DocSecurity>0</DocSecurity>
  <Lines>14</Lines>
  <Paragraphs>4</Paragraphs>
  <ScaleCrop>false</ScaleCrop>
  <Company>微软中国</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2015-03-23T08:33:00Z</cp:lastPrinted>
  <dcterms:created xsi:type="dcterms:W3CDTF">2015-03-31T08:05:00Z</dcterms:created>
  <dcterms:modified xsi:type="dcterms:W3CDTF">2015-04-01T03:01:00Z</dcterms:modified>
</cp:coreProperties>
</file>