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附件</w:t>
      </w:r>
      <w:r>
        <w:rPr>
          <w:rFonts w:ascii="黑体" w:hAnsi="黑体" w:eastAsia="黑体"/>
          <w:sz w:val="24"/>
          <w:szCs w:val="32"/>
        </w:rPr>
        <w:t>4</w:t>
      </w:r>
      <w:r>
        <w:rPr>
          <w:rFonts w:hint="eastAsia" w:ascii="黑体" w:hAnsi="黑体" w:eastAsia="黑体"/>
          <w:sz w:val="24"/>
          <w:szCs w:val="32"/>
        </w:rPr>
        <w:t>：</w:t>
      </w:r>
    </w:p>
    <w:p>
      <w:pPr>
        <w:spacing w:after="156" w:afterLines="50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2016级本科生军训出发车辆分配计划表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709"/>
        <w:gridCol w:w="709"/>
        <w:gridCol w:w="709"/>
        <w:gridCol w:w="850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院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乘车人数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分配</w:t>
            </w:r>
          </w:p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车数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分配</w:t>
            </w:r>
          </w:p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车号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联系人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学生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 w:hAnsiTheme="minorEastAsia"/>
                <w:kern w:val="0"/>
                <w:sz w:val="24"/>
              </w:rPr>
            </w:pPr>
            <w:r>
              <w:rPr>
                <w:rFonts w:hint="eastAsia" w:ascii="黑体" w:eastAsia="黑体" w:cs="宋体" w:hAnsiTheme="minorEastAsia"/>
                <w:kern w:val="0"/>
                <w:sz w:val="24"/>
              </w:rPr>
              <w:t>总数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10人上7车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-10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>-12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张世闯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3-15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史小宁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29人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6-17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庄溪瑞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8人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甄真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10人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-24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陈诚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5-26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7-29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陈筱睿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30-31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臧虹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13人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吴素琴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丁莉婷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杨澜洁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20人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5-37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杜忠朝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11人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8-39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张煦昀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28人上3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龚钰莹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1-46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袁世琨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7-49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许艳艳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50-52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李佳育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3-54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备注：原则上，每车按照45人安排。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1256"/>
    <w:rsid w:val="250250C1"/>
    <w:rsid w:val="4A5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2017-08-17T03:12:00Z</dcterms:created>
  <dc:creator>Administrator</dc:creator>
  <cp:lastModifiedBy>Administrator</cp:lastModifiedBy>
  <dcterms:modified xsi:type="dcterms:W3CDTF">2017-08-17T03:13:17Z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