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hAnsi="仿宋" w:eastAsia="仿宋"/>
          <w:sz w:val="30"/>
          <w:szCs w:val="30"/>
          <w:lang w:eastAsia="zh-CN"/>
        </w:rPr>
        <w:instrText xml:space="preserve">ADDIN CNKISM.UserStyle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附件一: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中国人民大学2017—2018学年优秀班主任名额分配表</w:t>
      </w:r>
    </w:p>
    <w:tbl>
      <w:tblPr>
        <w:tblStyle w:val="5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555"/>
        <w:gridCol w:w="20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 号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  位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优秀班主任名额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4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历史学院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哲学院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经济学院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财政金融学院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汉青研究院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1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统计学院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农业与农村发展学院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马克思主义学院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社会与人口学院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国际关系学院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14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新闻学院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艺术学院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16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外国语学院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17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环境学院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18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信息学院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19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理学院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商学院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21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公共管理学院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22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劳动人事学院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23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信息资源管理学院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24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教育学院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1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25</w:t>
            </w:r>
          </w:p>
        </w:tc>
        <w:tc>
          <w:tcPr>
            <w:tcW w:w="355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苏州校区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</w:rPr>
      </w:pPr>
    </w:p>
    <w:p/>
    <w:sectPr>
      <w:footerReference r:id="rId3" w:type="default"/>
      <w:pgSz w:w="11906" w:h="16838"/>
      <w:pgMar w:top="1247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C3EBA"/>
    <w:rsid w:val="16A134C0"/>
    <w:rsid w:val="6D535020"/>
    <w:rsid w:val="71FC3EBA"/>
    <w:rsid w:val="77E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2018-09-11T11:33:00Z</dcterms:created>
  <dc:creator>大脸猫</dc:creator>
  <cp:lastModifiedBy>大脸猫</cp:lastModifiedBy>
  <dcterms:modified xsi:type="dcterms:W3CDTF">2018-09-11T12:33:40Z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