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6F" w:rsidRPr="00EB379D" w:rsidRDefault="00DC546F" w:rsidP="00DC546F">
      <w:pPr>
        <w:spacing w:line="560" w:lineRule="exact"/>
        <w:ind w:right="75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r w:rsidRPr="00EB379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附件2：</w:t>
      </w:r>
    </w:p>
    <w:p w:rsidR="00DC546F" w:rsidRDefault="00DC546F" w:rsidP="00DC546F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EB379D">
        <w:rPr>
          <w:rFonts w:ascii="仿宋_GB2312" w:eastAsia="仿宋_GB2312" w:hAnsi="仿宋" w:cs="Times New Roman" w:hint="eastAsia"/>
          <w:b/>
          <w:sz w:val="44"/>
          <w:szCs w:val="44"/>
        </w:rPr>
        <w:t>2014年度全国高校辅导员骨干培训班名额分配表（中国人民大学）</w:t>
      </w:r>
    </w:p>
    <w:p w:rsidR="00DC546F" w:rsidRPr="00EB379D" w:rsidRDefault="00DC546F" w:rsidP="00DC546F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</w:p>
    <w:tbl>
      <w:tblPr>
        <w:tblStyle w:val="1"/>
        <w:tblW w:w="13498" w:type="dxa"/>
        <w:jc w:val="center"/>
        <w:tblInd w:w="817" w:type="dxa"/>
        <w:tblLook w:val="04A0"/>
      </w:tblPr>
      <w:tblGrid>
        <w:gridCol w:w="1276"/>
        <w:gridCol w:w="2810"/>
        <w:gridCol w:w="5103"/>
        <w:gridCol w:w="3111"/>
        <w:gridCol w:w="1198"/>
      </w:tblGrid>
      <w:tr w:rsidR="00DC546F" w:rsidRPr="00EB379D" w:rsidTr="00AC3AB0">
        <w:trPr>
          <w:trHeight w:val="757"/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ind w:firstLineChars="49" w:firstLine="157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培训时间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培训专题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承办单位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名额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3月25日至28日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网络思想政治教育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福建师范大学基地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4月21日至24日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优秀传统文化与革命精神教育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河北师范大学基地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4月22日至25日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民族团结与高校和谐校园建设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西北师范大学基地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5月12日至15日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优秀传统文化与革命精神教育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延安大学基地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6月10日至13日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大学生生涯设计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辽宁大学基地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6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7月1日至4日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高校学生心理危机应对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北京师范大学基地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7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8月3日至6日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思想政治教育宏观政策与管理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哈尔滨师范大学基地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8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9月22日至25日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大学生党建工作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西南交通大学基地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9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10月19日至22日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思想政治教育理论与方法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武汉大学基地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10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10月28日至31日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高校突发事件与公共危机应急管理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中南大学基地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11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11月4日至7日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网络思想政治教育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郑州大学基地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  <w:tr w:rsidR="00DC546F" w:rsidRPr="00EB379D" w:rsidTr="00AC3AB0">
        <w:trPr>
          <w:jc w:val="center"/>
        </w:trPr>
        <w:tc>
          <w:tcPr>
            <w:tcW w:w="1276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12</w:t>
            </w:r>
          </w:p>
        </w:tc>
        <w:tc>
          <w:tcPr>
            <w:tcW w:w="2810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11月9日至12日</w:t>
            </w:r>
          </w:p>
        </w:tc>
        <w:tc>
          <w:tcPr>
            <w:tcW w:w="5103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文化视野下的思想政治教育研究</w:t>
            </w:r>
          </w:p>
        </w:tc>
        <w:tc>
          <w:tcPr>
            <w:tcW w:w="3111" w:type="dxa"/>
            <w:vAlign w:val="center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复旦大学基地</w:t>
            </w:r>
          </w:p>
        </w:tc>
        <w:tc>
          <w:tcPr>
            <w:tcW w:w="1198" w:type="dxa"/>
          </w:tcPr>
          <w:p w:rsidR="00DC546F" w:rsidRPr="00EB379D" w:rsidRDefault="00DC546F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</w:tr>
    </w:tbl>
    <w:p w:rsidR="00800D95" w:rsidRDefault="00800D95" w:rsidP="00B74D23">
      <w:pPr>
        <w:spacing w:line="20" w:lineRule="exact"/>
      </w:pPr>
    </w:p>
    <w:sectPr w:rsidR="00800D95" w:rsidSect="00DC546F">
      <w:pgSz w:w="16838" w:h="11906" w:orient="landscape"/>
      <w:pgMar w:top="1797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512" w:rsidRDefault="007D1512" w:rsidP="00DC546F">
      <w:r>
        <w:separator/>
      </w:r>
    </w:p>
  </w:endnote>
  <w:endnote w:type="continuationSeparator" w:id="1">
    <w:p w:rsidR="007D1512" w:rsidRDefault="007D1512" w:rsidP="00DC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512" w:rsidRDefault="007D1512" w:rsidP="00DC546F">
      <w:r>
        <w:separator/>
      </w:r>
    </w:p>
  </w:footnote>
  <w:footnote w:type="continuationSeparator" w:id="1">
    <w:p w:rsidR="007D1512" w:rsidRDefault="007D1512" w:rsidP="00DC5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46F"/>
    <w:rsid w:val="00242A0D"/>
    <w:rsid w:val="007D1512"/>
    <w:rsid w:val="00800D95"/>
    <w:rsid w:val="00B74D23"/>
    <w:rsid w:val="00DC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4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46F"/>
    <w:rPr>
      <w:sz w:val="18"/>
      <w:szCs w:val="18"/>
    </w:rPr>
  </w:style>
  <w:style w:type="table" w:customStyle="1" w:styleId="1">
    <w:name w:val="网格型1"/>
    <w:basedOn w:val="a1"/>
    <w:uiPriority w:val="59"/>
    <w:rsid w:val="00DC54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2014-02-21T02:46:00Z</dcterms:created>
  <dcterms:modified xsi:type="dcterms:W3CDTF">2014-02-21T02:54:00Z</dcterms:modified>
</cp:coreProperties>
</file>