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D7B" w:rsidRPr="00647FA5" w:rsidRDefault="00E81D7B" w:rsidP="00E81D7B">
      <w:pPr>
        <w:spacing w:line="560" w:lineRule="exact"/>
        <w:rPr>
          <w:rFonts w:ascii="仿宋_GB2312" w:eastAsia="仿宋_GB2312"/>
          <w:sz w:val="32"/>
          <w:szCs w:val="32"/>
        </w:rPr>
      </w:pPr>
      <w:r w:rsidRPr="0030606E">
        <w:rPr>
          <w:rFonts w:ascii="仿宋_GB2312" w:eastAsia="仿宋_GB2312" w:hint="eastAsia"/>
          <w:sz w:val="32"/>
          <w:szCs w:val="32"/>
        </w:rPr>
        <w:t>附件3：</w:t>
      </w:r>
    </w:p>
    <w:p w:rsidR="00E81D7B" w:rsidRPr="004C792A" w:rsidRDefault="00E81D7B" w:rsidP="00E81D7B">
      <w:pPr>
        <w:spacing w:line="56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2018届“毕业十星”评分细则</w:t>
      </w:r>
    </w:p>
    <w:p w:rsidR="00E81D7B" w:rsidRDefault="00E81D7B" w:rsidP="00E81D7B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“毕业十星”评选活动分为专家评选和网络投票环节，将从通过初审的参评学生中选出“毕业十星”10人及提名奖获得者20人。</w:t>
      </w:r>
    </w:p>
    <w:p w:rsidR="00E81D7B" w:rsidRPr="0098657F" w:rsidRDefault="00E81D7B" w:rsidP="00E81D7B">
      <w:pPr>
        <w:spacing w:line="560" w:lineRule="exact"/>
        <w:ind w:leftChars="200" w:left="420"/>
        <w:rPr>
          <w:rFonts w:ascii="黑体" w:eastAsia="黑体"/>
          <w:bCs/>
          <w:sz w:val="32"/>
          <w:szCs w:val="32"/>
        </w:rPr>
      </w:pPr>
      <w:r w:rsidRPr="0098657F">
        <w:rPr>
          <w:rFonts w:ascii="黑体" w:eastAsia="黑体" w:hint="eastAsia"/>
          <w:bCs/>
          <w:sz w:val="32"/>
          <w:szCs w:val="32"/>
        </w:rPr>
        <w:t>一、专家评审（占</w:t>
      </w:r>
      <w:r>
        <w:rPr>
          <w:rFonts w:ascii="黑体" w:eastAsia="黑体" w:hint="eastAsia"/>
          <w:bCs/>
          <w:sz w:val="32"/>
          <w:szCs w:val="32"/>
        </w:rPr>
        <w:t>7</w:t>
      </w:r>
      <w:r w:rsidRPr="0098657F">
        <w:rPr>
          <w:rFonts w:ascii="黑体" w:eastAsia="黑体" w:hint="eastAsia"/>
          <w:bCs/>
          <w:sz w:val="32"/>
          <w:szCs w:val="32"/>
        </w:rPr>
        <w:t>0%）：</w:t>
      </w:r>
    </w:p>
    <w:p w:rsidR="00E81D7B" w:rsidRPr="0098657F" w:rsidRDefault="00E81D7B" w:rsidP="00E81D7B">
      <w:pPr>
        <w:spacing w:line="560" w:lineRule="exact"/>
        <w:ind w:firstLine="640"/>
        <w:rPr>
          <w:rFonts w:ascii="仿宋_GB2312" w:eastAsia="仿宋_GB2312"/>
          <w:bCs/>
          <w:sz w:val="32"/>
          <w:szCs w:val="32"/>
        </w:rPr>
      </w:pPr>
      <w:r w:rsidRPr="0098657F">
        <w:rPr>
          <w:rFonts w:ascii="仿宋_GB2312" w:eastAsia="仿宋_GB2312" w:hint="eastAsia"/>
          <w:bCs/>
          <w:sz w:val="32"/>
          <w:szCs w:val="32"/>
        </w:rPr>
        <w:t>主办方将邀请相关单位负责人及教师代表组成专家评审团，根据参评者事迹材料进行打分，满分100分。各参评者得分为各位评委打分的均值。</w:t>
      </w:r>
    </w:p>
    <w:p w:rsidR="00E81D7B" w:rsidRDefault="00E81D7B" w:rsidP="00E81D7B">
      <w:pPr>
        <w:spacing w:line="560" w:lineRule="exact"/>
        <w:ind w:leftChars="200" w:left="420"/>
        <w:rPr>
          <w:rFonts w:ascii="黑体" w:eastAsia="黑体"/>
          <w:bCs/>
          <w:sz w:val="32"/>
          <w:szCs w:val="32"/>
        </w:rPr>
      </w:pPr>
      <w:r w:rsidRPr="00556BFE">
        <w:rPr>
          <w:rFonts w:ascii="黑体" w:eastAsia="黑体" w:hint="eastAsia"/>
          <w:bCs/>
          <w:sz w:val="32"/>
          <w:szCs w:val="32"/>
        </w:rPr>
        <w:t>二、网络投票（占30%）：</w:t>
      </w:r>
    </w:p>
    <w:p w:rsidR="00E81D7B" w:rsidRDefault="00E81D7B" w:rsidP="00E81D7B">
      <w:pPr>
        <w:spacing w:line="56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（一）加分规则</w:t>
      </w:r>
    </w:p>
    <w:p w:rsidR="00E81D7B" w:rsidRPr="004C792A" w:rsidRDefault="00E81D7B" w:rsidP="00E81D7B">
      <w:pPr>
        <w:spacing w:line="560" w:lineRule="exact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依据微人大服务中心进行票数统计，按照排序进行分数计算。主办方将按照称号对候选人进行排名：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E81D7B" w:rsidTr="00E320DD">
        <w:trPr>
          <w:jc w:val="center"/>
        </w:trPr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名次</w:t>
            </w:r>
          </w:p>
        </w:tc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分值</w:t>
            </w:r>
          </w:p>
        </w:tc>
      </w:tr>
      <w:tr w:rsidR="00E81D7B" w:rsidTr="00E320DD">
        <w:trPr>
          <w:jc w:val="center"/>
        </w:trPr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</w:t>
            </w:r>
          </w:p>
        </w:tc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100</w:t>
            </w:r>
          </w:p>
        </w:tc>
      </w:tr>
      <w:tr w:rsidR="00E81D7B" w:rsidTr="00E320DD">
        <w:trPr>
          <w:jc w:val="center"/>
        </w:trPr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9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8</w:t>
            </w:r>
          </w:p>
        </w:tc>
      </w:tr>
      <w:tr w:rsidR="00E81D7B" w:rsidTr="00E320DD">
        <w:trPr>
          <w:jc w:val="center"/>
        </w:trPr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</w:p>
        </w:tc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9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6</w:t>
            </w:r>
          </w:p>
        </w:tc>
      </w:tr>
      <w:tr w:rsidR="00E81D7B" w:rsidTr="00E320DD">
        <w:trPr>
          <w:jc w:val="center"/>
        </w:trPr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4</w:t>
            </w:r>
          </w:p>
        </w:tc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9</w:t>
            </w:r>
            <w:r>
              <w:rPr>
                <w:rFonts w:ascii="仿宋_GB2312" w:eastAsia="仿宋_GB2312"/>
                <w:b/>
                <w:sz w:val="32"/>
                <w:szCs w:val="32"/>
              </w:rPr>
              <w:t>4</w:t>
            </w:r>
          </w:p>
        </w:tc>
      </w:tr>
      <w:tr w:rsidR="00E81D7B" w:rsidTr="00E320DD">
        <w:trPr>
          <w:jc w:val="center"/>
        </w:trPr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5</w:t>
            </w:r>
          </w:p>
        </w:tc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92</w:t>
            </w:r>
          </w:p>
        </w:tc>
      </w:tr>
      <w:tr w:rsidR="00E81D7B" w:rsidTr="00E320DD">
        <w:trPr>
          <w:jc w:val="center"/>
        </w:trPr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6</w:t>
            </w:r>
          </w:p>
        </w:tc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90</w:t>
            </w:r>
          </w:p>
        </w:tc>
      </w:tr>
      <w:tr w:rsidR="00E81D7B" w:rsidTr="00E320DD">
        <w:trPr>
          <w:jc w:val="center"/>
        </w:trPr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7</w:t>
            </w:r>
          </w:p>
        </w:tc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88</w:t>
            </w:r>
          </w:p>
        </w:tc>
      </w:tr>
      <w:tr w:rsidR="00E81D7B" w:rsidTr="00E320DD">
        <w:trPr>
          <w:jc w:val="center"/>
        </w:trPr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8</w:t>
            </w:r>
          </w:p>
        </w:tc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86</w:t>
            </w:r>
          </w:p>
        </w:tc>
      </w:tr>
      <w:tr w:rsidR="00E81D7B" w:rsidTr="00E320DD">
        <w:trPr>
          <w:jc w:val="center"/>
        </w:trPr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9</w:t>
            </w:r>
          </w:p>
        </w:tc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84</w:t>
            </w:r>
          </w:p>
        </w:tc>
      </w:tr>
      <w:tr w:rsidR="00E81D7B" w:rsidTr="00E320DD">
        <w:trPr>
          <w:jc w:val="center"/>
        </w:trPr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10</w:t>
            </w:r>
          </w:p>
        </w:tc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82</w:t>
            </w:r>
          </w:p>
        </w:tc>
      </w:tr>
      <w:tr w:rsidR="00E81D7B" w:rsidTr="00E320DD">
        <w:trPr>
          <w:jc w:val="center"/>
        </w:trPr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10名以后</w:t>
            </w:r>
          </w:p>
        </w:tc>
        <w:tc>
          <w:tcPr>
            <w:tcW w:w="4643" w:type="dxa"/>
            <w:vAlign w:val="center"/>
          </w:tcPr>
          <w:p w:rsidR="00E81D7B" w:rsidRDefault="00E81D7B" w:rsidP="00E320DD"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b/>
                <w:sz w:val="32"/>
                <w:szCs w:val="32"/>
              </w:rPr>
              <w:t>80</w:t>
            </w:r>
          </w:p>
        </w:tc>
      </w:tr>
    </w:tbl>
    <w:p w:rsidR="00E81D7B" w:rsidRDefault="00E81D7B" w:rsidP="00E81D7B">
      <w:pPr>
        <w:spacing w:line="560" w:lineRule="exact"/>
        <w:ind w:firstLineChars="200" w:firstLine="640"/>
        <w:rPr>
          <w:rFonts w:ascii="楷体_GB2312" w:eastAsia="楷体_GB2312"/>
          <w:bCs/>
          <w:sz w:val="32"/>
          <w:szCs w:val="32"/>
        </w:rPr>
      </w:pPr>
      <w:r>
        <w:rPr>
          <w:rFonts w:ascii="楷体_GB2312" w:eastAsia="楷体_GB2312" w:hint="eastAsia"/>
          <w:bCs/>
          <w:sz w:val="32"/>
          <w:szCs w:val="32"/>
        </w:rPr>
        <w:t>（二）票数统计规则</w:t>
      </w:r>
    </w:p>
    <w:p w:rsidR="00E81D7B" w:rsidRDefault="00E81D7B" w:rsidP="00E81D7B">
      <w:pPr>
        <w:spacing w:line="560" w:lineRule="exact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1.投票面向中国人民大学全体师生进行。</w:t>
      </w:r>
    </w:p>
    <w:p w:rsidR="00E81D7B" w:rsidRDefault="00E81D7B" w:rsidP="00E81D7B">
      <w:pPr>
        <w:spacing w:line="560" w:lineRule="exact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2.本院学生投票，计1票；非本院学生投票，计1.5票，我校教职工投票计1票，加总求和后即为候选人最终得分。</w:t>
      </w:r>
    </w:p>
    <w:p w:rsidR="00E81D7B" w:rsidRDefault="00E81D7B" w:rsidP="00E81D7B">
      <w:pPr>
        <w:spacing w:line="560" w:lineRule="exact"/>
        <w:jc w:val="center"/>
        <w:rPr>
          <w:rFonts w:ascii="仿宋_GB2312" w:eastAsia="仿宋_GB2312" w:hAnsi="仿宋_GB2312" w:cs="仿宋_GB2312"/>
          <w:bCs/>
          <w:sz w:val="32"/>
          <w:szCs w:val="32"/>
        </w:rPr>
      </w:pPr>
      <w:r w:rsidRPr="003D0316">
        <w:rPr>
          <w:rFonts w:ascii="仿宋_GB2312" w:eastAsia="仿宋_GB2312" w:hAnsi="仿宋_GB2312" w:cs="仿宋_GB2312" w:hint="eastAsia"/>
          <w:bCs/>
          <w:position w:val="-14"/>
          <w:sz w:val="32"/>
          <w:szCs w:val="32"/>
        </w:rPr>
        <w:object w:dxaOrig="7546" w:dyaOrig="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8pt;height:20.65pt" o:ole="">
            <v:imagedata r:id="rId6" o:title=""/>
          </v:shape>
          <o:OLEObject Type="Embed" ProgID="Equation.3" ShapeID="_x0000_i1025" DrawAspect="Content" ObjectID="_1586376766" r:id="rId7"/>
        </w:object>
      </w:r>
    </w:p>
    <w:p w:rsidR="00E81D7B" w:rsidRDefault="00E81D7B" w:rsidP="00E81D7B">
      <w:pPr>
        <w:spacing w:line="560" w:lineRule="exact"/>
        <w:ind w:leftChars="200" w:left="420"/>
        <w:rPr>
          <w:rFonts w:ascii="黑体" w:eastAsia="黑体"/>
          <w:bCs/>
          <w:sz w:val="32"/>
          <w:szCs w:val="32"/>
        </w:rPr>
      </w:pPr>
      <w:r>
        <w:rPr>
          <w:rFonts w:ascii="黑体" w:eastAsia="黑体" w:hint="eastAsia"/>
          <w:bCs/>
          <w:sz w:val="32"/>
          <w:szCs w:val="32"/>
        </w:rPr>
        <w:t>三、最终得分统计</w:t>
      </w:r>
    </w:p>
    <w:p w:rsidR="00E81D7B" w:rsidRDefault="00E81D7B" w:rsidP="00E81D7B">
      <w:pPr>
        <w:spacing w:line="560" w:lineRule="exact"/>
        <w:ind w:leftChars="171" w:left="359"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候选人最终得分=投票得分*30%+专家评分*70%</w:t>
      </w:r>
    </w:p>
    <w:p w:rsidR="006743E8" w:rsidRPr="00E81D7B" w:rsidRDefault="006743E8" w:rsidP="00E81D7B">
      <w:bookmarkStart w:id="0" w:name="_GoBack"/>
      <w:bookmarkEnd w:id="0"/>
    </w:p>
    <w:sectPr w:rsidR="006743E8" w:rsidRPr="00E8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F6" w:rsidRDefault="005D63F6" w:rsidP="007960AC">
      <w:r>
        <w:separator/>
      </w:r>
    </w:p>
  </w:endnote>
  <w:endnote w:type="continuationSeparator" w:id="0">
    <w:p w:rsidR="005D63F6" w:rsidRDefault="005D63F6" w:rsidP="0079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F6" w:rsidRDefault="005D63F6" w:rsidP="007960AC">
      <w:r>
        <w:separator/>
      </w:r>
    </w:p>
  </w:footnote>
  <w:footnote w:type="continuationSeparator" w:id="0">
    <w:p w:rsidR="005D63F6" w:rsidRDefault="005D63F6" w:rsidP="00796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5C"/>
    <w:rsid w:val="001707AF"/>
    <w:rsid w:val="0043045C"/>
    <w:rsid w:val="005D63F6"/>
    <w:rsid w:val="006743E8"/>
    <w:rsid w:val="007960AC"/>
    <w:rsid w:val="00E8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787772-7EF7-4004-ADCB-F7F83AAD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0A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96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0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960AC"/>
    <w:rPr>
      <w:sz w:val="18"/>
      <w:szCs w:val="18"/>
    </w:rPr>
  </w:style>
  <w:style w:type="paragraph" w:customStyle="1" w:styleId="p0">
    <w:name w:val="p0"/>
    <w:basedOn w:val="a"/>
    <w:qFormat/>
    <w:rsid w:val="007960AC"/>
    <w:pPr>
      <w:widowControl/>
    </w:pPr>
    <w:rPr>
      <w:rFonts w:cs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>Hewlett-Packard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2018-04-27T15:24:00Z</dcterms:created>
  <dcterms:modified xsi:type="dcterms:W3CDTF">2018-04-27T15:26:00Z</dcterms:modified>
</cp:coreProperties>
</file>